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D42" w:rsidRDefault="00081B4A">
      <w:r>
        <w:rPr>
          <w:noProof/>
          <w:lang w:eastAsia="en-AU"/>
        </w:rPr>
        <w:pict>
          <v:shapetype id="_x0000_t202" coordsize="21600,21600" o:spt="202" path="m,l,21600r21600,l21600,xe">
            <v:stroke joinstyle="miter"/>
            <v:path gradientshapeok="t" o:connecttype="rect"/>
          </v:shapetype>
          <v:shape id="Text Box 5" o:spid="_x0000_s1026" type="#_x0000_t202" style="position:absolute;margin-left:6.4pt;margin-top:-51.75pt;width:484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" filled="f" stroked="f">
            <v:textbox>
              <w:txbxContent>
                <w:p w:rsidR="002D36B1" w:rsidRPr="009522AF" w:rsidRDefault="002D36B1" w:rsidP="002D36B1">
                  <w:pPr>
                    <w:pStyle w:val="Heading1"/>
                    <w:ind w:right="515"/>
                    <w:contextualSpacing/>
                    <w:jc w:val="left"/>
                    <w:rPr>
                      <w:rFonts w:ascii="Franklin Gothic Demi" w:hAnsi="Franklin Gothic Demi"/>
                      <w:b w:val="0"/>
                      <w:color w:val="002060"/>
                      <w:sz w:val="56"/>
                      <w:szCs w:val="56"/>
                    </w:rPr>
                  </w:pPr>
                  <w:r w:rsidRPr="009522AF">
                    <w:rPr>
                      <w:rFonts w:ascii="Franklin Gothic Demi" w:hAnsi="Franklin Gothic Demi"/>
                      <w:b w:val="0"/>
                      <w:caps/>
                      <w:color w:val="002060"/>
                      <w:sz w:val="56"/>
                      <w:szCs w:val="56"/>
                    </w:rPr>
                    <w:t>Investment Newsletter</w:t>
                  </w:r>
                </w:p>
                <w:p w:rsidR="002D36B1" w:rsidRPr="009522AF" w:rsidRDefault="002D36B1" w:rsidP="002D36B1">
                  <w:pPr>
                    <w:pStyle w:val="Heading2"/>
                    <w:spacing w:before="0"/>
                    <w:contextualSpacing/>
                    <w:rPr>
                      <w:rFonts w:ascii="Franklin Gothic Demi" w:hAnsi="Franklin Gothic Demi"/>
                      <w:b w:val="0"/>
                      <w:color w:val="C00000"/>
                      <w:sz w:val="36"/>
                      <w:szCs w:val="36"/>
                    </w:rPr>
                  </w:pPr>
                  <w:r w:rsidRPr="009522AF">
                    <w:rPr>
                      <w:rFonts w:ascii="Franklin Gothic Demi" w:hAnsi="Franklin Gothic Demi"/>
                      <w:b w:val="0"/>
                      <w:i/>
                      <w:color w:val="C00000"/>
                      <w:sz w:val="36"/>
                      <w:szCs w:val="36"/>
                    </w:rPr>
                    <w:t>October 2012 for Harvest Clients</w:t>
                  </w:r>
                </w:p>
                <w:p w:rsidR="002D36B1" w:rsidRDefault="002D36B1" w:rsidP="002D36B1"/>
              </w:txbxContent>
            </v:textbox>
          </v:shape>
        </w:pict>
      </w:r>
      <w:r>
        <w:rPr>
          <w:noProof/>
          <w:lang w:eastAsia="en-AU"/>
        </w:rPr>
        <w:pict>
          <v:shape id="Text Box 4" o:spid="_x0000_s1027" type="#_x0000_t202" style="position:absolute;margin-left:6.75pt;margin-top:2.75pt;width:506pt;height:6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SxfhAIAABc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" stroked="f">
            <v:textbox>
              <w:txbxContent>
                <w:p w:rsidR="002D36B1" w:rsidRPr="00FD6401" w:rsidRDefault="002D36B1" w:rsidP="002D36B1">
                  <w:pPr>
                    <w:spacing w:line="240" w:lineRule="atLeast"/>
                    <w:ind w:right="49"/>
                    <w:jc w:val="both"/>
                    <w:rPr>
                      <w:rFonts w:ascii="Verdana" w:eastAsia="Times New Roman" w:hAnsi="Verdana" w:cs="Times New Roman"/>
                      <w:color w:val="0F243E" w:themeColor="text2" w:themeShade="80"/>
                      <w:sz w:val="20"/>
                      <w:szCs w:val="20"/>
                      <w:lang w:eastAsia="en-AU"/>
                    </w:rPr>
                  </w:pPr>
                  <w:r w:rsidRPr="00FD6401">
                    <w:rPr>
                      <w:rFonts w:ascii="Tahoma" w:eastAsia="Times New Roman" w:hAnsi="Tahoma" w:cs="Tahoma"/>
                      <w:color w:val="0F243E" w:themeColor="text2" w:themeShade="80"/>
                      <w:sz w:val="20"/>
                      <w:szCs w:val="20"/>
                      <w:lang w:eastAsia="en-AU"/>
                    </w:rPr>
                    <w:t xml:space="preserve">This Newsletter is provided to all Harvest clients &amp; corporate contacts to keep you better informed on matters regarding super and wealth. It provides a high level overview of key investment market influences and recent market performance. For further information, </w:t>
                  </w:r>
                  <w:r w:rsidR="00072893">
                    <w:rPr>
                      <w:rFonts w:ascii="Tahoma" w:eastAsia="Times New Roman" w:hAnsi="Tahoma" w:cs="Tahoma"/>
                      <w:color w:val="0F243E" w:themeColor="text2" w:themeShade="80"/>
                      <w:sz w:val="20"/>
                      <w:szCs w:val="20"/>
                      <w:lang w:eastAsia="en-AU"/>
                    </w:rPr>
                    <w:t xml:space="preserve">please </w:t>
                  </w:r>
                  <w:r w:rsidRPr="00FD6401">
                    <w:rPr>
                      <w:rFonts w:ascii="Tahoma" w:eastAsia="Times New Roman" w:hAnsi="Tahoma" w:cs="Tahoma"/>
                      <w:color w:val="0F243E" w:themeColor="text2" w:themeShade="80"/>
                      <w:sz w:val="20"/>
                      <w:szCs w:val="20"/>
                      <w:lang w:eastAsia="en-AU"/>
                    </w:rPr>
                    <w:t xml:space="preserve">contact Harvest on </w:t>
                  </w:r>
                  <w:r w:rsidRPr="00FD6401">
                    <w:rPr>
                      <w:rFonts w:ascii="Tahoma" w:eastAsia="Times New Roman" w:hAnsi="Tahoma" w:cs="Tahoma"/>
                      <w:b/>
                      <w:color w:val="C00000"/>
                      <w:sz w:val="20"/>
                      <w:szCs w:val="20"/>
                      <w:lang w:eastAsia="en-AU"/>
                    </w:rPr>
                    <w:t>02 8908 4300</w:t>
                  </w:r>
                  <w:r w:rsidR="00FD6401" w:rsidRPr="00FD6401">
                    <w:rPr>
                      <w:rFonts w:ascii="Tahoma" w:eastAsia="Times New Roman" w:hAnsi="Tahoma" w:cs="Tahoma"/>
                      <w:b/>
                      <w:color w:val="C00000"/>
                      <w:sz w:val="20"/>
                      <w:szCs w:val="20"/>
                      <w:lang w:eastAsia="en-AU"/>
                    </w:rPr>
                    <w:t xml:space="preserve"> or www.harvestgroup.com.au</w:t>
                  </w:r>
                  <w:r w:rsidRPr="00FD6401">
                    <w:rPr>
                      <w:rFonts w:ascii="Verdana" w:eastAsia="Times New Roman" w:hAnsi="Verdana" w:cs="Times New Roman"/>
                      <w:color w:val="0F243E" w:themeColor="text2" w:themeShade="80"/>
                      <w:sz w:val="20"/>
                      <w:szCs w:val="20"/>
                      <w:lang w:eastAsia="en-AU"/>
                    </w:rPr>
                    <w:t>.</w:t>
                  </w:r>
                </w:p>
                <w:p w:rsidR="002D36B1" w:rsidRDefault="002D36B1" w:rsidP="002D36B1"/>
              </w:txbxContent>
            </v:textbox>
          </v:shape>
        </w:pict>
      </w:r>
      <w:r w:rsidR="00712F0A">
        <w:rPr>
          <w:noProof/>
          <w:lang w:eastAsia="en-AU"/>
        </w:rPr>
        <w:drawing>
          <wp:anchor distT="0" distB="0" distL="114300" distR="114300" simplePos="0" relativeHeight="251684864" behindDoc="0" locked="0" layoutInCell="1" allowOverlap="1">
            <wp:simplePos x="0" y="0"/>
            <wp:positionH relativeFrom="column">
              <wp:posOffset>5838825</wp:posOffset>
            </wp:positionH>
            <wp:positionV relativeFrom="paragraph">
              <wp:posOffset>-590550</wp:posOffset>
            </wp:positionV>
            <wp:extent cx="544830" cy="478155"/>
            <wp:effectExtent l="76200" t="76200" r="102870" b="55245"/>
            <wp:wrapNone/>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rcRect b="13098"/>
                    <a:stretch>
                      <a:fillRect/>
                    </a:stretch>
                  </pic:blipFill>
                  <pic:spPr>
                    <a:xfrm>
                      <a:off x="0" y="0"/>
                      <a:ext cx="544830" cy="478155"/>
                    </a:xfrm>
                    <a:prstGeom prst="rect">
                      <a:avLst/>
                    </a:prstGeom>
                    <a:effectLst>
                      <a:glow rad="101600">
                        <a:schemeClr val="bg1">
                          <a:alpha val="60000"/>
                        </a:schemeClr>
                      </a:glow>
                    </a:effectLst>
                  </pic:spPr>
                </pic:pic>
              </a:graphicData>
            </a:graphic>
          </wp:anchor>
        </w:drawing>
      </w:r>
      <w:r>
        <w:rPr>
          <w:noProof/>
          <w:lang w:eastAsia="en-AU"/>
        </w:rPr>
        <w:pict>
          <v:roundrect id="AutoShape 2" o:spid="_x0000_s1028" style="position:absolute;margin-left:-57.95pt;margin-top:-46.85pt;width:61.75pt;height:79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" o:allowincell="f" fillcolor="#002060" stroked="f">
            <v:textbox style="layout-flow:vertical;mso-layout-flow-alt:bottom-to-top">
              <w:txbxContent>
                <w:p w:rsidR="002D36B1" w:rsidRPr="001C7F13" w:rsidRDefault="002D36B1" w:rsidP="002D36B1">
                  <w:pPr>
                    <w:jc w:val="center"/>
                    <w:rPr>
                      <w:rFonts w:ascii="Franklin Gothic Demi" w:hAnsi="Franklin Gothic Demi"/>
                      <w:color w:val="FFFFFF"/>
                      <w:sz w:val="96"/>
                    </w:rPr>
                  </w:pPr>
                  <w:r>
                    <w:rPr>
                      <w:rFonts w:ascii="Verdana" w:hAnsi="Verdana"/>
                      <w:b/>
                      <w:color w:val="FFFFFF"/>
                      <w:sz w:val="72"/>
                      <w:szCs w:val="72"/>
                    </w:rPr>
                    <w:t xml:space="preserve">        </w:t>
                  </w:r>
                  <w:r w:rsidRPr="001C7F13">
                    <w:rPr>
                      <w:rFonts w:ascii="Franklin Gothic Demi" w:hAnsi="Franklin Gothic Demi"/>
                      <w:color w:val="FFFFFF"/>
                      <w:sz w:val="72"/>
                      <w:szCs w:val="72"/>
                    </w:rPr>
                    <w:t xml:space="preserve">  </w:t>
                  </w:r>
                  <w:r>
                    <w:rPr>
                      <w:rFonts w:ascii="Franklin Gothic Demi" w:hAnsi="Franklin Gothic Demi"/>
                      <w:color w:val="FFFFFF"/>
                      <w:sz w:val="72"/>
                      <w:szCs w:val="72"/>
                    </w:rPr>
                    <w:t xml:space="preserve">Investment Newsletter October 2012      </w:t>
                  </w:r>
                  <w:r w:rsidRPr="001C7F13">
                    <w:rPr>
                      <w:rFonts w:ascii="Franklin Gothic Demi" w:hAnsi="Franklin Gothic Demi"/>
                      <w:color w:val="FFFFFF"/>
                      <w:sz w:val="96"/>
                    </w:rPr>
                    <w:tab/>
                  </w:r>
                </w:p>
                <w:p w:rsidR="002D36B1" w:rsidRDefault="002D36B1" w:rsidP="002D36B1">
                  <w:pPr>
                    <w:spacing w:before="200"/>
                    <w:rPr>
                      <w:rFonts w:ascii="Nimrod" w:hAnsi="Nimrod"/>
                      <w:b/>
                      <w:color w:val="FFFFFF"/>
                      <w:sz w:val="96"/>
                    </w:rPr>
                  </w:pPr>
                </w:p>
                <w:p w:rsidR="002D36B1" w:rsidRDefault="002D36B1" w:rsidP="002D36B1"/>
              </w:txbxContent>
            </v:textbox>
          </v:roundrect>
        </w:pict>
      </w:r>
      <w:r>
        <w:rPr>
          <w:noProof/>
          <w:lang w:eastAsia="en-AU"/>
        </w:rPr>
        <w:pict>
          <v:shape id="Text Box 13" o:spid="_x0000_s1029" type="#_x0000_t202" style="position:absolute;margin-left:7.5pt;margin-top:608.25pt;width:254pt;height:12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" filled="f" stroked="f" strokecolor="black [3213]">
            <v:textbox>
              <w:txbxContent>
                <w:p w:rsidR="005D6705" w:rsidRPr="005D6705" w:rsidRDefault="003B5F3F" w:rsidP="005D6705">
                  <w:pPr>
                    <w:spacing w:before="120" w:after="120"/>
                    <w:jc w:val="both"/>
                    <w:rPr>
                      <w:rFonts w:ascii="Tahoma" w:hAnsi="Tahoma" w:cs="Tahoma"/>
                      <w:b/>
                      <w:color w:val="C00000"/>
                      <w:sz w:val="20"/>
                      <w:szCs w:val="20"/>
                    </w:rPr>
                  </w:pPr>
                  <w:r>
                    <w:rPr>
                      <w:rFonts w:ascii="Tahoma" w:hAnsi="Tahoma" w:cs="Tahoma"/>
                      <w:b/>
                      <w:color w:val="C00000"/>
                      <w:sz w:val="20"/>
                      <w:szCs w:val="20"/>
                    </w:rPr>
                    <w:t>Australian Economic Data Generally S</w:t>
                  </w:r>
                  <w:r w:rsidR="005D6705" w:rsidRPr="005D6705">
                    <w:rPr>
                      <w:rFonts w:ascii="Tahoma" w:hAnsi="Tahoma" w:cs="Tahoma"/>
                      <w:b/>
                      <w:color w:val="C00000"/>
                      <w:sz w:val="20"/>
                      <w:szCs w:val="20"/>
                    </w:rPr>
                    <w:t xml:space="preserve">oft  </w:t>
                  </w:r>
                </w:p>
                <w:p w:rsidR="005D6705" w:rsidRPr="005D6705" w:rsidRDefault="005D6705" w:rsidP="005D6705">
                  <w:pPr>
                    <w:jc w:val="both"/>
                    <w:rPr>
                      <w:rFonts w:ascii="Tahoma" w:hAnsi="Tahoma" w:cs="Tahoma"/>
                      <w:sz w:val="20"/>
                      <w:szCs w:val="20"/>
                    </w:rPr>
                  </w:pPr>
                  <w:r w:rsidRPr="005D6705">
                    <w:rPr>
                      <w:rFonts w:ascii="Tahoma" w:hAnsi="Tahoma" w:cs="Tahoma"/>
                      <w:sz w:val="20"/>
                      <w:szCs w:val="20"/>
                    </w:rPr>
                    <w:t>House prices have fallen over the last year, however rose in September 2012.  Retail sales were up slightly in August but below long term average levels. Business conditions for manufacturing, services and construction have weakened and inflation in September only rose slightly.</w:t>
                  </w:r>
                </w:p>
              </w:txbxContent>
            </v:textbox>
          </v:shape>
        </w:pict>
      </w:r>
      <w:r>
        <w:rPr>
          <w:noProof/>
          <w:lang w:eastAsia="en-AU"/>
        </w:rPr>
        <w:pict>
          <v:roundrect id="AutoShape 11" o:spid="_x0000_s1030" style="position:absolute;margin-left:90pt;margin-top:355.6pt;width:372.75pt;height:3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" filled="f" fillcolor="#e5b8b7 [1301]" stroked="f" strokecolor="#c00000">
            <v:textbox inset=",0,,0">
              <w:txbxContent>
                <w:p w:rsidR="005D6705" w:rsidRPr="005D6705" w:rsidRDefault="005D6705" w:rsidP="005D6705">
                  <w:pPr>
                    <w:jc w:val="center"/>
                    <w:rPr>
                      <w:rFonts w:ascii="Franklin Gothic Demi" w:hAnsi="Franklin Gothic Demi"/>
                      <w:color w:val="C00000"/>
                      <w:sz w:val="24"/>
                      <w:szCs w:val="24"/>
                    </w:rPr>
                  </w:pPr>
                  <w:r w:rsidRPr="005D6705">
                    <w:rPr>
                      <w:rFonts w:ascii="Franklin Gothic Demi" w:hAnsi="Franklin Gothic Demi"/>
                      <w:color w:val="C00000"/>
                      <w:sz w:val="24"/>
                      <w:szCs w:val="24"/>
                    </w:rPr>
                    <w:t xml:space="preserve">10 Year Spanish and Italian </w:t>
                  </w:r>
                  <w:r>
                    <w:rPr>
                      <w:rFonts w:ascii="Franklin Gothic Demi" w:hAnsi="Franklin Gothic Demi"/>
                      <w:color w:val="C00000"/>
                      <w:sz w:val="24"/>
                      <w:szCs w:val="24"/>
                    </w:rPr>
                    <w:t xml:space="preserve">Sovereign </w:t>
                  </w:r>
                  <w:r w:rsidRPr="005D6705">
                    <w:rPr>
                      <w:rFonts w:ascii="Franklin Gothic Demi" w:hAnsi="Franklin Gothic Demi"/>
                      <w:color w:val="C00000"/>
                      <w:sz w:val="24"/>
                      <w:szCs w:val="24"/>
                    </w:rPr>
                    <w:t>Bond Yields</w:t>
                  </w:r>
                </w:p>
              </w:txbxContent>
            </v:textbox>
          </v:roundrect>
        </w:pict>
      </w:r>
      <w:r>
        <w:rPr>
          <w:noProof/>
          <w:lang w:eastAsia="en-AU"/>
        </w:rPr>
        <w:pict>
          <v:shape id="Text Box 9" o:spid="_x0000_s1031" type="#_x0000_t202" style="position:absolute;margin-left:256.65pt;margin-top:99pt;width:254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" filled="f" stroked="f" strokecolor="black [3213]">
            <v:textbox>
              <w:txbxContent>
                <w:p w:rsidR="00443D02" w:rsidRPr="005D6705" w:rsidRDefault="003B5F3F" w:rsidP="00443D02">
                  <w:pPr>
                    <w:spacing w:before="120" w:after="160" w:line="276" w:lineRule="auto"/>
                    <w:jc w:val="both"/>
                    <w:rPr>
                      <w:rFonts w:ascii="Tahoma" w:eastAsia="Times New Roman" w:hAnsi="Tahoma" w:cs="Times New Roman"/>
                      <w:color w:val="C00000"/>
                      <w:sz w:val="20"/>
                      <w:szCs w:val="20"/>
                      <w:lang w:eastAsia="en-AU"/>
                    </w:rPr>
                  </w:pPr>
                  <w:r>
                    <w:rPr>
                      <w:rFonts w:ascii="Tahoma" w:eastAsia="Times New Roman" w:hAnsi="Tahoma" w:cs="Times New Roman"/>
                      <w:b/>
                      <w:color w:val="C00000"/>
                      <w:sz w:val="20"/>
                      <w:szCs w:val="20"/>
                      <w:lang w:eastAsia="en-AU"/>
                    </w:rPr>
                    <w:t>US Positive Economic D</w:t>
                  </w:r>
                  <w:r w:rsidR="00443D02" w:rsidRPr="00443D02">
                    <w:rPr>
                      <w:rFonts w:ascii="Tahoma" w:eastAsia="Times New Roman" w:hAnsi="Tahoma" w:cs="Times New Roman"/>
                      <w:b/>
                      <w:color w:val="C00000"/>
                      <w:sz w:val="20"/>
                      <w:szCs w:val="20"/>
                      <w:lang w:eastAsia="en-AU"/>
                    </w:rPr>
                    <w:t>ata</w:t>
                  </w:r>
                  <w:r w:rsidR="00443D02" w:rsidRPr="005D6705">
                    <w:rPr>
                      <w:rFonts w:ascii="Tahoma" w:eastAsia="Times New Roman" w:hAnsi="Tahoma" w:cs="Times New Roman"/>
                      <w:color w:val="C00000"/>
                      <w:sz w:val="20"/>
                      <w:szCs w:val="20"/>
                      <w:lang w:eastAsia="en-AU"/>
                    </w:rPr>
                    <w:t xml:space="preserve"> </w:t>
                  </w:r>
                </w:p>
                <w:p w:rsidR="00443D02" w:rsidRPr="00443D02" w:rsidRDefault="00AD7AF3" w:rsidP="00443D02">
                  <w:pPr>
                    <w:spacing w:before="120" w:after="120" w:line="276" w:lineRule="auto"/>
                    <w:jc w:val="both"/>
                    <w:rPr>
                      <w:rFonts w:ascii="Tahoma" w:eastAsia="Times New Roman" w:hAnsi="Tahoma" w:cs="Times New Roman"/>
                      <w:sz w:val="20"/>
                      <w:szCs w:val="20"/>
                      <w:lang w:eastAsia="en-AU"/>
                    </w:rPr>
                  </w:pPr>
                  <w:r>
                    <w:rPr>
                      <w:rFonts w:ascii="Tahoma" w:eastAsia="Times New Roman" w:hAnsi="Tahoma" w:cs="Times New Roman"/>
                      <w:sz w:val="20"/>
                      <w:szCs w:val="20"/>
                      <w:lang w:eastAsia="en-AU"/>
                    </w:rPr>
                    <w:t>T</w:t>
                  </w:r>
                  <w:r w:rsidR="00443D02" w:rsidRPr="00443D02">
                    <w:rPr>
                      <w:rFonts w:ascii="Tahoma" w:eastAsia="Times New Roman" w:hAnsi="Tahoma" w:cs="Times New Roman"/>
                      <w:sz w:val="20"/>
                      <w:szCs w:val="20"/>
                      <w:lang w:eastAsia="en-AU"/>
                    </w:rPr>
                    <w:t>he Institute for Supply Management (ISM) business conditions index rose, unemployment rate dropped to 7.8% (below 8% for the first time since the Global Financial Crisis), consumer credit rose and the central bank announced a third round of quantitative easing (i.e. QE 3).</w:t>
                  </w:r>
                  <w:r w:rsidR="00443D02" w:rsidRPr="005D6705">
                    <w:rPr>
                      <w:rFonts w:ascii="Tahoma" w:eastAsia="Times New Roman" w:hAnsi="Tahoma" w:cs="Times New Roman"/>
                      <w:sz w:val="20"/>
                      <w:szCs w:val="20"/>
                      <w:lang w:eastAsia="en-AU"/>
                    </w:rPr>
                    <w:t xml:space="preserve"> This is expected to result in continued rising investor confidence </w:t>
                  </w:r>
                  <w:r w:rsidR="00343F08" w:rsidRPr="005D6705">
                    <w:rPr>
                      <w:rFonts w:ascii="Tahoma" w:eastAsia="Times New Roman" w:hAnsi="Tahoma" w:cs="Times New Roman"/>
                      <w:sz w:val="20"/>
                      <w:szCs w:val="20"/>
                      <w:lang w:eastAsia="en-AU"/>
                    </w:rPr>
                    <w:t>in the US</w:t>
                  </w:r>
                  <w:r w:rsidR="00443D02" w:rsidRPr="005D6705">
                    <w:rPr>
                      <w:rFonts w:ascii="Tahoma" w:eastAsia="Times New Roman" w:hAnsi="Tahoma" w:cs="Times New Roman"/>
                      <w:sz w:val="20"/>
                      <w:szCs w:val="20"/>
                      <w:lang w:eastAsia="en-AU"/>
                    </w:rPr>
                    <w:t>.</w:t>
                  </w:r>
                  <w:r w:rsidR="00443D02" w:rsidRPr="00443D02">
                    <w:rPr>
                      <w:rFonts w:ascii="Tahoma" w:eastAsia="Times New Roman" w:hAnsi="Tahoma" w:cs="Times New Roman"/>
                      <w:sz w:val="20"/>
                      <w:szCs w:val="20"/>
                      <w:lang w:eastAsia="en-AU"/>
                    </w:rPr>
                    <w:t xml:space="preserve">  </w:t>
                  </w:r>
                </w:p>
                <w:p w:rsidR="00443D02" w:rsidRPr="005D6705" w:rsidRDefault="00443D02" w:rsidP="00443D02">
                  <w:pPr>
                    <w:spacing w:before="120" w:after="160" w:line="276" w:lineRule="auto"/>
                    <w:jc w:val="both"/>
                    <w:rPr>
                      <w:rFonts w:ascii="Tahoma" w:eastAsia="Times New Roman" w:hAnsi="Tahoma" w:cs="Times New Roman"/>
                      <w:color w:val="C00000"/>
                      <w:sz w:val="20"/>
                      <w:szCs w:val="20"/>
                      <w:lang w:eastAsia="en-AU"/>
                    </w:rPr>
                  </w:pPr>
                  <w:r w:rsidRPr="00443D02">
                    <w:rPr>
                      <w:rFonts w:ascii="Tahoma" w:eastAsia="Times New Roman" w:hAnsi="Tahoma" w:cs="Times New Roman"/>
                      <w:b/>
                      <w:color w:val="C00000"/>
                      <w:sz w:val="20"/>
                      <w:szCs w:val="20"/>
                      <w:lang w:eastAsia="en-AU"/>
                    </w:rPr>
                    <w:t>Spain’s Sovereign Debt</w:t>
                  </w:r>
                  <w:r w:rsidRPr="005D6705">
                    <w:rPr>
                      <w:rFonts w:ascii="Tahoma" w:eastAsia="Times New Roman" w:hAnsi="Tahoma" w:cs="Times New Roman"/>
                      <w:color w:val="C00000"/>
                      <w:sz w:val="20"/>
                      <w:szCs w:val="20"/>
                      <w:lang w:eastAsia="en-AU"/>
                    </w:rPr>
                    <w:t xml:space="preserve"> </w:t>
                  </w:r>
                </w:p>
                <w:p w:rsidR="00443D02" w:rsidRPr="005D6705" w:rsidRDefault="00443D02" w:rsidP="00343F08">
                  <w:pPr>
                    <w:spacing w:after="160" w:line="276" w:lineRule="auto"/>
                    <w:jc w:val="both"/>
                    <w:rPr>
                      <w:rFonts w:ascii="Tahoma" w:eastAsia="Times New Roman" w:hAnsi="Tahoma" w:cs="Times New Roman"/>
                      <w:sz w:val="20"/>
                      <w:szCs w:val="20"/>
                      <w:lang w:eastAsia="en-AU"/>
                    </w:rPr>
                  </w:pPr>
                  <w:r w:rsidRPr="00443D02">
                    <w:rPr>
                      <w:rFonts w:ascii="Tahoma" w:eastAsia="Times New Roman" w:hAnsi="Tahoma" w:cs="Times New Roman"/>
                      <w:sz w:val="20"/>
                      <w:szCs w:val="20"/>
                      <w:lang w:eastAsia="en-AU"/>
                    </w:rPr>
                    <w:t>Spanish short term Government bond yields have come down significantly since the European Central Bank commenced purchasing these bonds in the open market.  However</w:t>
                  </w:r>
                  <w:r w:rsidR="00AD7AF3">
                    <w:rPr>
                      <w:rFonts w:ascii="Tahoma" w:eastAsia="Times New Roman" w:hAnsi="Tahoma" w:cs="Times New Roman"/>
                      <w:sz w:val="20"/>
                      <w:szCs w:val="20"/>
                      <w:lang w:eastAsia="en-AU"/>
                    </w:rPr>
                    <w:t>,</w:t>
                  </w:r>
                  <w:r w:rsidRPr="00443D02">
                    <w:rPr>
                      <w:rFonts w:ascii="Tahoma" w:eastAsia="Times New Roman" w:hAnsi="Tahoma" w:cs="Times New Roman"/>
                      <w:sz w:val="20"/>
                      <w:szCs w:val="20"/>
                      <w:lang w:eastAsia="en-AU"/>
                    </w:rPr>
                    <w:t xml:space="preserve"> it is expected that Spain will eventually need to apply for assistance from the EU (European Union). </w:t>
                  </w:r>
                </w:p>
                <w:p w:rsidR="00443D02" w:rsidRPr="00443D02" w:rsidRDefault="00443D02" w:rsidP="00443D02">
                  <w:pPr>
                    <w:spacing w:before="120"/>
                    <w:jc w:val="both"/>
                    <w:rPr>
                      <w:rFonts w:ascii="Tahoma" w:eastAsia="Times New Roman" w:hAnsi="Tahoma" w:cs="Times New Roman"/>
                      <w:sz w:val="20"/>
                      <w:szCs w:val="20"/>
                      <w:lang w:eastAsia="en-AU"/>
                    </w:rPr>
                  </w:pPr>
                </w:p>
                <w:p w:rsidR="00443D02" w:rsidRPr="002D36B1" w:rsidRDefault="00443D02" w:rsidP="00443D02">
                  <w:pPr>
                    <w:spacing w:after="180"/>
                    <w:jc w:val="both"/>
                    <w:rPr>
                      <w:rFonts w:ascii="Tahoma" w:eastAsia="Times New Roman" w:hAnsi="Tahoma" w:cs="Times New Roman"/>
                      <w:sz w:val="20"/>
                      <w:szCs w:val="20"/>
                      <w:lang w:eastAsia="en-AU"/>
                    </w:rPr>
                  </w:pPr>
                </w:p>
                <w:p w:rsidR="00443D02" w:rsidRPr="00443D02" w:rsidRDefault="00443D02" w:rsidP="00443D02">
                  <w:pPr>
                    <w:rPr>
                      <w:sz w:val="20"/>
                      <w:szCs w:val="20"/>
                    </w:rPr>
                  </w:pPr>
                </w:p>
              </w:txbxContent>
            </v:textbox>
          </v:shape>
        </w:pict>
      </w:r>
      <w:r>
        <w:rPr>
          <w:noProof/>
          <w:lang w:eastAsia="en-AU"/>
        </w:rPr>
        <w:pict>
          <v:shape id="Text Box 7" o:spid="_x0000_s1032" type="#_x0000_t202" style="position:absolute;margin-left:7.9pt;margin-top:104.7pt;width:254pt;height:29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" filled="f" stroked="f" strokecolor="black [3213]">
            <v:textbox>
              <w:txbxContent>
                <w:p w:rsidR="002D36B1" w:rsidRPr="005D6705" w:rsidRDefault="002D36B1" w:rsidP="002D36B1">
                  <w:pPr>
                    <w:spacing w:after="180"/>
                    <w:jc w:val="both"/>
                    <w:rPr>
                      <w:rFonts w:ascii="Tahoma" w:eastAsia="Times New Roman" w:hAnsi="Tahoma" w:cs="Times New Roman"/>
                      <w:sz w:val="20"/>
                      <w:szCs w:val="20"/>
                      <w:lang w:eastAsia="en-AU"/>
                    </w:rPr>
                  </w:pPr>
                  <w:r w:rsidRPr="002D36B1">
                    <w:rPr>
                      <w:rFonts w:ascii="Tahoma" w:eastAsia="Times New Roman" w:hAnsi="Tahoma" w:cs="Times New Roman"/>
                      <w:sz w:val="20"/>
                      <w:szCs w:val="20"/>
                      <w:lang w:eastAsia="en-AU"/>
                    </w:rPr>
                    <w:t>Global equity markets have performed strongly for the quarter ending 30 September 2012.  Some key developments influencing markets at the moment include:</w:t>
                  </w:r>
                </w:p>
                <w:p w:rsidR="00443D02" w:rsidRPr="005D6705" w:rsidRDefault="00443D02" w:rsidP="00443D02">
                  <w:pPr>
                    <w:spacing w:before="120" w:after="120" w:line="276" w:lineRule="auto"/>
                    <w:jc w:val="both"/>
                    <w:rPr>
                      <w:rFonts w:ascii="Tahoma" w:eastAsia="Times New Roman" w:hAnsi="Tahoma" w:cs="Times New Roman"/>
                      <w:color w:val="C00000"/>
                      <w:sz w:val="20"/>
                      <w:szCs w:val="20"/>
                      <w:lang w:eastAsia="en-AU"/>
                    </w:rPr>
                  </w:pPr>
                  <w:r w:rsidRPr="00443D02">
                    <w:rPr>
                      <w:rFonts w:ascii="Tahoma" w:eastAsia="Times New Roman" w:hAnsi="Tahoma" w:cs="Times New Roman"/>
                      <w:b/>
                      <w:color w:val="C00000"/>
                      <w:sz w:val="20"/>
                      <w:szCs w:val="20"/>
                      <w:lang w:eastAsia="en-AU"/>
                    </w:rPr>
                    <w:t>Australian Cash Rate</w:t>
                  </w:r>
                  <w:r w:rsidRPr="005D6705">
                    <w:rPr>
                      <w:rFonts w:ascii="Tahoma" w:eastAsia="Times New Roman" w:hAnsi="Tahoma" w:cs="Times New Roman"/>
                      <w:color w:val="C00000"/>
                      <w:sz w:val="20"/>
                      <w:szCs w:val="20"/>
                      <w:lang w:eastAsia="en-AU"/>
                    </w:rPr>
                    <w:t xml:space="preserve">  </w:t>
                  </w:r>
                </w:p>
                <w:p w:rsidR="00443D02" w:rsidRPr="005D6705" w:rsidRDefault="00443D02" w:rsidP="00443D02">
                  <w:pPr>
                    <w:spacing w:before="120" w:after="120" w:line="276" w:lineRule="auto"/>
                    <w:jc w:val="both"/>
                    <w:rPr>
                      <w:rFonts w:ascii="Tahoma" w:eastAsia="Times New Roman" w:hAnsi="Tahoma" w:cs="Times New Roman"/>
                      <w:sz w:val="20"/>
                      <w:szCs w:val="20"/>
                      <w:lang w:eastAsia="en-AU"/>
                    </w:rPr>
                  </w:pPr>
                  <w:r w:rsidRPr="005D6705">
                    <w:rPr>
                      <w:rFonts w:ascii="Tahoma" w:eastAsia="Times New Roman" w:hAnsi="Tahoma" w:cs="Times New Roman"/>
                      <w:sz w:val="20"/>
                      <w:szCs w:val="20"/>
                      <w:lang w:eastAsia="en-AU"/>
                    </w:rPr>
                    <w:t>T</w:t>
                  </w:r>
                  <w:r w:rsidRPr="00443D02">
                    <w:rPr>
                      <w:rFonts w:ascii="Tahoma" w:eastAsia="Times New Roman" w:hAnsi="Tahoma" w:cs="Times New Roman"/>
                      <w:sz w:val="20"/>
                      <w:szCs w:val="20"/>
                      <w:lang w:eastAsia="en-AU"/>
                    </w:rPr>
                    <w:t>he Reserve Bank of Australia (RBA) has dropped the official cash rate to 3.25% pa mainly due to a softening global economic outlook, slowing growth in China (and the developing world), and the need to stimulate the non-mining sectors of the Australian economy.</w:t>
                  </w:r>
                </w:p>
                <w:p w:rsidR="00443D02" w:rsidRPr="005D6705" w:rsidRDefault="003B5F3F" w:rsidP="00443D02">
                  <w:pPr>
                    <w:spacing w:before="120" w:after="120" w:line="276" w:lineRule="auto"/>
                    <w:jc w:val="both"/>
                    <w:rPr>
                      <w:rFonts w:ascii="Tahoma" w:eastAsia="Times New Roman" w:hAnsi="Tahoma" w:cs="Times New Roman"/>
                      <w:color w:val="C00000"/>
                      <w:sz w:val="20"/>
                      <w:szCs w:val="20"/>
                      <w:lang w:eastAsia="en-AU"/>
                    </w:rPr>
                  </w:pPr>
                  <w:r>
                    <w:rPr>
                      <w:rFonts w:ascii="Tahoma" w:eastAsia="Times New Roman" w:hAnsi="Tahoma" w:cs="Times New Roman"/>
                      <w:b/>
                      <w:color w:val="C00000"/>
                      <w:sz w:val="20"/>
                      <w:szCs w:val="20"/>
                      <w:lang w:eastAsia="en-AU"/>
                    </w:rPr>
                    <w:t>Chinese G</w:t>
                  </w:r>
                  <w:r w:rsidR="00443D02" w:rsidRPr="00443D02">
                    <w:rPr>
                      <w:rFonts w:ascii="Tahoma" w:eastAsia="Times New Roman" w:hAnsi="Tahoma" w:cs="Times New Roman"/>
                      <w:b/>
                      <w:color w:val="C00000"/>
                      <w:sz w:val="20"/>
                      <w:szCs w:val="20"/>
                      <w:lang w:eastAsia="en-AU"/>
                    </w:rPr>
                    <w:t xml:space="preserve">rowth </w:t>
                  </w:r>
                  <w:r>
                    <w:rPr>
                      <w:rFonts w:ascii="Tahoma" w:eastAsia="Times New Roman" w:hAnsi="Tahoma" w:cs="Times New Roman"/>
                      <w:b/>
                      <w:color w:val="C00000"/>
                      <w:sz w:val="20"/>
                      <w:szCs w:val="20"/>
                      <w:lang w:eastAsia="en-AU"/>
                    </w:rPr>
                    <w:t>S</w:t>
                  </w:r>
                  <w:r w:rsidR="00443D02" w:rsidRPr="00443D02">
                    <w:rPr>
                      <w:rFonts w:ascii="Tahoma" w:eastAsia="Times New Roman" w:hAnsi="Tahoma" w:cs="Times New Roman"/>
                      <w:b/>
                      <w:color w:val="C00000"/>
                      <w:sz w:val="20"/>
                      <w:szCs w:val="20"/>
                      <w:lang w:eastAsia="en-AU"/>
                    </w:rPr>
                    <w:t>lowing</w:t>
                  </w:r>
                  <w:r w:rsidR="00443D02" w:rsidRPr="005D6705">
                    <w:rPr>
                      <w:rFonts w:ascii="Tahoma" w:eastAsia="Times New Roman" w:hAnsi="Tahoma" w:cs="Times New Roman"/>
                      <w:color w:val="C00000"/>
                      <w:sz w:val="20"/>
                      <w:szCs w:val="20"/>
                      <w:lang w:eastAsia="en-AU"/>
                    </w:rPr>
                    <w:t xml:space="preserve"> </w:t>
                  </w:r>
                </w:p>
                <w:p w:rsidR="00443D02" w:rsidRPr="00443D02" w:rsidRDefault="00443D02" w:rsidP="00443D02">
                  <w:pPr>
                    <w:spacing w:before="120" w:after="120" w:line="276" w:lineRule="auto"/>
                    <w:jc w:val="both"/>
                    <w:rPr>
                      <w:rFonts w:ascii="Tahoma" w:eastAsia="Times New Roman" w:hAnsi="Tahoma" w:cs="Tahoma"/>
                      <w:bCs/>
                      <w:sz w:val="20"/>
                      <w:szCs w:val="20"/>
                      <w:lang w:eastAsia="en-AU"/>
                    </w:rPr>
                  </w:pPr>
                  <w:r w:rsidRPr="005D6705">
                    <w:rPr>
                      <w:rFonts w:ascii="Tahoma" w:eastAsia="Times New Roman" w:hAnsi="Tahoma" w:cs="Times New Roman"/>
                      <w:sz w:val="20"/>
                      <w:szCs w:val="20"/>
                      <w:lang w:eastAsia="en-AU"/>
                    </w:rPr>
                    <w:t>E</w:t>
                  </w:r>
                  <w:r w:rsidRPr="00443D02">
                    <w:rPr>
                      <w:rFonts w:ascii="Tahoma" w:eastAsia="Times New Roman" w:hAnsi="Tahoma" w:cs="Times New Roman"/>
                      <w:sz w:val="20"/>
                      <w:szCs w:val="20"/>
                      <w:lang w:eastAsia="en-AU"/>
                    </w:rPr>
                    <w:t xml:space="preserve">conomic growth in China is slowing as reflected by a fall in the manufacturing and non-manufacturing PMI indexes.  However the non-manufacturing index remains relatively high. </w:t>
                  </w:r>
                </w:p>
                <w:p w:rsidR="00443D02" w:rsidRPr="00443D02" w:rsidRDefault="00443D02" w:rsidP="00443D02">
                  <w:pPr>
                    <w:spacing w:before="120" w:after="120" w:line="276" w:lineRule="auto"/>
                    <w:jc w:val="both"/>
                    <w:rPr>
                      <w:rFonts w:ascii="Tahoma" w:eastAsia="Times New Roman" w:hAnsi="Tahoma" w:cs="Times New Roman"/>
                      <w:sz w:val="20"/>
                      <w:szCs w:val="20"/>
                      <w:lang w:eastAsia="en-AU"/>
                    </w:rPr>
                  </w:pPr>
                </w:p>
                <w:p w:rsidR="00443D02" w:rsidRPr="002D36B1" w:rsidRDefault="00443D02" w:rsidP="002D36B1">
                  <w:pPr>
                    <w:spacing w:after="180"/>
                    <w:jc w:val="both"/>
                    <w:rPr>
                      <w:rFonts w:ascii="Tahoma" w:eastAsia="Times New Roman" w:hAnsi="Tahoma" w:cs="Times New Roman"/>
                      <w:sz w:val="20"/>
                      <w:szCs w:val="20"/>
                      <w:lang w:eastAsia="en-AU"/>
                    </w:rPr>
                  </w:pPr>
                </w:p>
                <w:p w:rsidR="002D36B1" w:rsidRPr="00443D02" w:rsidRDefault="002D36B1" w:rsidP="002D36B1">
                  <w:pPr>
                    <w:rPr>
                      <w:sz w:val="20"/>
                      <w:szCs w:val="20"/>
                    </w:rPr>
                  </w:pPr>
                </w:p>
              </w:txbxContent>
            </v:textbox>
          </v:shape>
        </w:pict>
      </w:r>
    </w:p>
    <w:p w:rsidR="00CA3D42" w:rsidRDefault="00BD6625">
      <w:r>
        <w:rPr>
          <w:noProof/>
          <w:lang w:eastAsia="en-AU"/>
        </w:rPr>
        <w:pict>
          <v:shapetype id="_x0000_t32" coordsize="21600,21600" o:spt="32" o:oned="t" path="m,l21600,21600e" filled="f">
            <v:path arrowok="t" fillok="f" o:connecttype="none"/>
            <o:lock v:ext="edit" shapetype="t"/>
          </v:shapetype>
          <v:shape id="AutoShape 6" o:spid="_x0000_s1045" type="#_x0000_t32" style="position:absolute;margin-left:16.5pt;margin-top:47.3pt;width:486.75pt;height:0;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" strokecolor="#c00000" strokeweight="1.5pt">
            <v:imagedata embosscolor="shadow add(51)"/>
            <v:shadow on="t" type="emboss" color="#730000" color2="shadow add(102)" offset="1pt,1pt" offset2="-1pt,-1pt"/>
          </v:shape>
        </w:pict>
      </w:r>
      <w:r w:rsidR="00081B4A">
        <w:rPr>
          <w:noProof/>
          <w:lang w:eastAsia="en-AU"/>
        </w:rPr>
        <w:pict>
          <v:shape id="Text Box 14" o:spid="_x0000_s1033" type="#_x0000_t202" style="position:absolute;margin-left:261pt;margin-top:566.3pt;width:244.5pt;height:15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" filled="f" strokecolor="#c00000">
            <v:textbox>
              <w:txbxContent>
                <w:p w:rsidR="005D6705" w:rsidRPr="00B37913" w:rsidRDefault="00CA3D42" w:rsidP="00CA3D42">
                  <w:pPr>
                    <w:jc w:val="both"/>
                    <w:rPr>
                      <w:b/>
                    </w:rPr>
                  </w:pPr>
                  <w:r w:rsidRPr="00B37913">
                    <w:rPr>
                      <w:rFonts w:ascii="Tahoma" w:hAnsi="Tahoma" w:cs="Tahoma"/>
                      <w:b/>
                      <w:color w:val="C00000"/>
                      <w:sz w:val="20"/>
                      <w:szCs w:val="20"/>
                    </w:rPr>
                    <w:t xml:space="preserve">The Australian </w:t>
                  </w:r>
                  <w:r w:rsidR="00072893">
                    <w:rPr>
                      <w:rFonts w:ascii="Tahoma" w:hAnsi="Tahoma" w:cs="Tahoma"/>
                      <w:b/>
                      <w:color w:val="C00000"/>
                      <w:sz w:val="20"/>
                      <w:szCs w:val="20"/>
                    </w:rPr>
                    <w:t>Share</w:t>
                  </w:r>
                  <w:r w:rsidRPr="00B37913">
                    <w:rPr>
                      <w:rFonts w:ascii="Tahoma" w:hAnsi="Tahoma" w:cs="Tahoma"/>
                      <w:b/>
                      <w:color w:val="C00000"/>
                      <w:sz w:val="20"/>
                      <w:szCs w:val="20"/>
                    </w:rPr>
                    <w:t xml:space="preserve"> market rallied in the September 2012 quarter.  The rise largely reflects an increase in the market Price Earnings ratio (Globally there is </w:t>
                  </w:r>
                  <w:proofErr w:type="gramStart"/>
                  <w:r w:rsidRPr="00B37913">
                    <w:rPr>
                      <w:rFonts w:ascii="Tahoma" w:hAnsi="Tahoma" w:cs="Tahoma"/>
                      <w:b/>
                      <w:color w:val="C00000"/>
                      <w:sz w:val="20"/>
                      <w:szCs w:val="20"/>
                    </w:rPr>
                    <w:t>rising</w:t>
                  </w:r>
                  <w:proofErr w:type="gramEnd"/>
                  <w:r w:rsidRPr="00B37913">
                    <w:rPr>
                      <w:rFonts w:ascii="Tahoma" w:hAnsi="Tahoma" w:cs="Tahoma"/>
                      <w:b/>
                      <w:color w:val="C00000"/>
                      <w:sz w:val="20"/>
                      <w:szCs w:val="20"/>
                    </w:rPr>
                    <w:t xml:space="preserve"> confidence that the developed world can manage Sovereign Debt issues, however Global economic growth is slowing to around 3% pa.  We expect the Australian Equity market as measured by the ASX 200 index to now trade in the range of 4,300 to 4,800 for the rest of </w:t>
                  </w:r>
                  <w:r w:rsidR="00AD7AF3">
                    <w:rPr>
                      <w:rFonts w:ascii="Tahoma" w:hAnsi="Tahoma" w:cs="Tahoma"/>
                      <w:b/>
                      <w:color w:val="C00000"/>
                      <w:sz w:val="20"/>
                      <w:szCs w:val="20"/>
                    </w:rPr>
                    <w:t xml:space="preserve">the </w:t>
                  </w:r>
                  <w:r w:rsidRPr="00B37913">
                    <w:rPr>
                      <w:rFonts w:ascii="Tahoma" w:hAnsi="Tahoma" w:cs="Tahoma"/>
                      <w:b/>
                      <w:color w:val="C00000"/>
                      <w:sz w:val="20"/>
                      <w:szCs w:val="20"/>
                    </w:rPr>
                    <w:t>2012</w:t>
                  </w:r>
                  <w:r w:rsidR="00AD7AF3">
                    <w:rPr>
                      <w:rFonts w:ascii="Tahoma" w:hAnsi="Tahoma" w:cs="Tahoma"/>
                      <w:b/>
                      <w:color w:val="C00000"/>
                      <w:sz w:val="20"/>
                      <w:szCs w:val="20"/>
                    </w:rPr>
                    <w:t xml:space="preserve"> calendar year</w:t>
                  </w:r>
                  <w:r w:rsidRPr="00B37913">
                    <w:rPr>
                      <w:rFonts w:ascii="Tahoma" w:hAnsi="Tahoma" w:cs="Tahoma"/>
                      <w:b/>
                      <w:color w:val="C00000"/>
                      <w:sz w:val="20"/>
                      <w:szCs w:val="20"/>
                    </w:rPr>
                    <w:t>.</w:t>
                  </w:r>
                </w:p>
              </w:txbxContent>
            </v:textbox>
          </v:shape>
        </w:pict>
      </w:r>
      <w:r w:rsidR="00081B4A">
        <w:rPr>
          <w:noProof/>
          <w:lang w:eastAsia="en-AU"/>
        </w:rPr>
        <w:pict>
          <v:shape id="Text Box 23" o:spid="_x0000_s1034" type="#_x0000_t202" style="position:absolute;margin-left:6.1pt;margin-top:717.8pt;width:505.75pt;height:2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" filled="f" stroked="f">
            <v:textbox>
              <w:txbxContent>
                <w:p w:rsidR="00712F0A" w:rsidRPr="00712F0A" w:rsidRDefault="00712F0A" w:rsidP="00712F0A">
                  <w:pPr>
                    <w:rPr>
                      <w:color w:val="808080" w:themeColor="background1" w:themeShade="80"/>
                      <w:sz w:val="14"/>
                      <w:szCs w:val="14"/>
                    </w:rPr>
                  </w:pPr>
                  <w:r w:rsidRPr="00712F0A">
                    <w:rPr>
                      <w:rStyle w:val="PageNumber"/>
                      <w:rFonts w:ascii="Verdana" w:eastAsiaTheme="majorEastAsia" w:hAnsi="Verdana"/>
                      <w:color w:val="808080" w:themeColor="background1" w:themeShade="80"/>
                      <w:sz w:val="14"/>
                    </w:rPr>
                    <w:t>©</w:t>
                  </w:r>
                  <w:r w:rsidR="00937F65">
                    <w:rPr>
                      <w:rStyle w:val="PageNumber"/>
                      <w:rFonts w:ascii="Verdana" w:eastAsiaTheme="majorEastAsia" w:hAnsi="Verdana"/>
                      <w:color w:val="808080" w:themeColor="background1" w:themeShade="80"/>
                      <w:sz w:val="14"/>
                    </w:rPr>
                    <w:t xml:space="preserve"> Prepared by Harvest – October</w:t>
                  </w:r>
                  <w:r w:rsidR="00BD6625">
                    <w:rPr>
                      <w:rStyle w:val="PageNumber"/>
                      <w:rFonts w:ascii="Verdana" w:eastAsiaTheme="majorEastAsia" w:hAnsi="Verdana"/>
                      <w:color w:val="808080" w:themeColor="background1" w:themeShade="80"/>
                      <w:sz w:val="14"/>
                    </w:rPr>
                    <w:t xml:space="preserve"> </w:t>
                  </w:r>
                  <w:r w:rsidRPr="00712F0A">
                    <w:rPr>
                      <w:rStyle w:val="PageNumber"/>
                      <w:rFonts w:ascii="Verdana" w:eastAsiaTheme="majorEastAsia" w:hAnsi="Verdana"/>
                      <w:color w:val="808080" w:themeColor="background1" w:themeShade="80"/>
                      <w:sz w:val="14"/>
                    </w:rPr>
                    <w:t xml:space="preserve">2012         </w:t>
                  </w:r>
                  <w:r w:rsidRPr="00712F0A">
                    <w:rPr>
                      <w:rStyle w:val="PageNumber"/>
                      <w:rFonts w:ascii="Verdana" w:eastAsiaTheme="majorEastAsia" w:hAnsi="Verdana"/>
                      <w:color w:val="808080" w:themeColor="background1" w:themeShade="80"/>
                      <w:sz w:val="14"/>
                    </w:rPr>
                    <w:tab/>
                    <w:t xml:space="preserve">           </w:t>
                  </w:r>
                  <w:r w:rsidRPr="00712F0A">
                    <w:rPr>
                      <w:rStyle w:val="PageNumber"/>
                      <w:rFonts w:ascii="Verdana" w:eastAsiaTheme="majorEastAsia" w:hAnsi="Verdana"/>
                      <w:color w:val="808080" w:themeColor="background1" w:themeShade="80"/>
                      <w:sz w:val="14"/>
                    </w:rPr>
                    <w:tab/>
                  </w:r>
                  <w:r w:rsidRPr="00712F0A">
                    <w:rPr>
                      <w:rStyle w:val="PageNumber"/>
                      <w:rFonts w:ascii="Verdana" w:eastAsiaTheme="majorEastAsia" w:hAnsi="Verdana"/>
                      <w:color w:val="808080" w:themeColor="background1" w:themeShade="80"/>
                      <w:sz w:val="14"/>
                    </w:rPr>
                    <w:tab/>
                  </w:r>
                  <w:r w:rsidRPr="00712F0A">
                    <w:rPr>
                      <w:rStyle w:val="PageNumber"/>
                      <w:rFonts w:ascii="Verdana" w:eastAsiaTheme="majorEastAsia" w:hAnsi="Verdana"/>
                      <w:color w:val="808080" w:themeColor="background1" w:themeShade="80"/>
                      <w:sz w:val="14"/>
                    </w:rPr>
                    <w:tab/>
                  </w:r>
                  <w:r w:rsidRPr="00712F0A">
                    <w:rPr>
                      <w:rStyle w:val="PageNumber"/>
                      <w:rFonts w:ascii="Verdana" w:eastAsiaTheme="majorEastAsia" w:hAnsi="Verdana"/>
                      <w:color w:val="808080" w:themeColor="background1" w:themeShade="80"/>
                      <w:sz w:val="14"/>
                    </w:rPr>
                    <w:tab/>
                  </w:r>
                  <w:r w:rsidRPr="00712F0A">
                    <w:rPr>
                      <w:rStyle w:val="PageNumber"/>
                      <w:rFonts w:ascii="Verdana" w:eastAsiaTheme="majorEastAsia" w:hAnsi="Verdana"/>
                      <w:color w:val="808080" w:themeColor="background1" w:themeShade="80"/>
                      <w:sz w:val="14"/>
                    </w:rPr>
                    <w:tab/>
                  </w:r>
                  <w:r w:rsidRPr="00712F0A">
                    <w:rPr>
                      <w:rStyle w:val="PageNumber"/>
                      <w:rFonts w:ascii="Verdana" w:eastAsiaTheme="majorEastAsia" w:hAnsi="Verdana"/>
                      <w:color w:val="808080" w:themeColor="background1" w:themeShade="80"/>
                      <w:sz w:val="14"/>
                    </w:rPr>
                    <w:tab/>
                  </w:r>
                  <w:r w:rsidRPr="00712F0A">
                    <w:rPr>
                      <w:rStyle w:val="PageNumber"/>
                      <w:rFonts w:ascii="Verdana" w:eastAsiaTheme="majorEastAsia" w:hAnsi="Verdana"/>
                      <w:color w:val="808080" w:themeColor="background1" w:themeShade="80"/>
                      <w:sz w:val="14"/>
                    </w:rPr>
                    <w:tab/>
                  </w:r>
                  <w:r w:rsidR="00FD6401">
                    <w:rPr>
                      <w:rStyle w:val="PageNumber"/>
                      <w:rFonts w:ascii="Verdana" w:eastAsiaTheme="majorEastAsia" w:hAnsi="Verdana"/>
                      <w:color w:val="808080" w:themeColor="background1" w:themeShade="80"/>
                      <w:sz w:val="14"/>
                    </w:rPr>
                    <w:t xml:space="preserve">       </w:t>
                  </w:r>
                  <w:r w:rsidRPr="00712F0A">
                    <w:rPr>
                      <w:rStyle w:val="PageNumber"/>
                      <w:rFonts w:ascii="Verdana" w:eastAsiaTheme="majorEastAsia" w:hAnsi="Verdana"/>
                      <w:color w:val="808080" w:themeColor="background1" w:themeShade="80"/>
                      <w:sz w:val="14"/>
                    </w:rPr>
                    <w:t>P</w:t>
                  </w:r>
                  <w:r w:rsidR="00FD6401">
                    <w:rPr>
                      <w:rStyle w:val="PageNumber"/>
                      <w:rFonts w:ascii="Verdana" w:eastAsiaTheme="majorEastAsia" w:hAnsi="Verdana"/>
                      <w:color w:val="808080" w:themeColor="background1" w:themeShade="80"/>
                      <w:sz w:val="14"/>
                    </w:rPr>
                    <w:t>a</w:t>
                  </w:r>
                  <w:r w:rsidRPr="00712F0A">
                    <w:rPr>
                      <w:rStyle w:val="PageNumber"/>
                      <w:rFonts w:ascii="Verdana" w:eastAsiaTheme="majorEastAsia" w:hAnsi="Verdana"/>
                      <w:color w:val="808080" w:themeColor="background1" w:themeShade="80"/>
                      <w:sz w:val="14"/>
                    </w:rPr>
                    <w:t>g</w:t>
                  </w:r>
                  <w:r w:rsidR="00FD6401">
                    <w:rPr>
                      <w:rStyle w:val="PageNumber"/>
                      <w:rFonts w:ascii="Verdana" w:eastAsiaTheme="majorEastAsia" w:hAnsi="Verdana"/>
                      <w:color w:val="808080" w:themeColor="background1" w:themeShade="80"/>
                      <w:sz w:val="14"/>
                    </w:rPr>
                    <w:t>e</w:t>
                  </w:r>
                  <w:r w:rsidRPr="00712F0A">
                    <w:rPr>
                      <w:rStyle w:val="PageNumber"/>
                      <w:rFonts w:ascii="Verdana" w:eastAsiaTheme="majorEastAsia" w:hAnsi="Verdana"/>
                      <w:color w:val="808080" w:themeColor="background1" w:themeShade="80"/>
                      <w:sz w:val="14"/>
                    </w:rPr>
                    <w:t xml:space="preserve"> 1 of 2                          </w:t>
                  </w:r>
                </w:p>
              </w:txbxContent>
            </v:textbox>
          </v:shape>
        </w:pict>
      </w:r>
      <w:r w:rsidR="00C75E9D">
        <w:rPr>
          <w:noProof/>
          <w:lang w:eastAsia="en-AU"/>
        </w:rPr>
        <w:drawing>
          <wp:anchor distT="0" distB="0" distL="114300" distR="114300" simplePos="0" relativeHeight="251666432" behindDoc="1" locked="0" layoutInCell="1" allowOverlap="1">
            <wp:simplePos x="0" y="0"/>
            <wp:positionH relativeFrom="column">
              <wp:posOffset>161925</wp:posOffset>
            </wp:positionH>
            <wp:positionV relativeFrom="paragraph">
              <wp:posOffset>4610735</wp:posOffset>
            </wp:positionV>
            <wp:extent cx="6276975" cy="2552700"/>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355" t="22849" r="3878" b="8146"/>
                    <a:stretch>
                      <a:fillRect/>
                    </a:stretch>
                  </pic:blipFill>
                  <pic:spPr bwMode="auto">
                    <a:xfrm>
                      <a:off x="0" y="0"/>
                      <a:ext cx="6276975" cy="2552700"/>
                    </a:xfrm>
                    <a:prstGeom prst="rect">
                      <a:avLst/>
                    </a:prstGeom>
                    <a:noFill/>
                    <a:ln>
                      <a:noFill/>
                    </a:ln>
                  </pic:spPr>
                </pic:pic>
              </a:graphicData>
            </a:graphic>
          </wp:anchor>
        </w:drawing>
      </w:r>
      <w:r w:rsidR="00712F0A">
        <w:rPr>
          <w:noProof/>
          <w:lang w:eastAsia="en-AU"/>
        </w:rPr>
        <w:drawing>
          <wp:anchor distT="0" distB="0" distL="114300" distR="114300" simplePos="0" relativeHeight="251682816" behindDoc="0" locked="0" layoutInCell="1" allowOverlap="1">
            <wp:simplePos x="0" y="0"/>
            <wp:positionH relativeFrom="column">
              <wp:posOffset>-611505</wp:posOffset>
            </wp:positionH>
            <wp:positionV relativeFrom="paragraph">
              <wp:posOffset>8677910</wp:posOffset>
            </wp:positionV>
            <wp:extent cx="544830" cy="478155"/>
            <wp:effectExtent l="76200" t="76200" r="102870" b="55245"/>
            <wp:wrapNone/>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rcRect b="13098"/>
                    <a:stretch>
                      <a:fillRect/>
                    </a:stretch>
                  </pic:blipFill>
                  <pic:spPr>
                    <a:xfrm>
                      <a:off x="0" y="0"/>
                      <a:ext cx="544830" cy="478155"/>
                    </a:xfrm>
                    <a:prstGeom prst="rect">
                      <a:avLst/>
                    </a:prstGeom>
                    <a:effectLst>
                      <a:glow rad="101600">
                        <a:schemeClr val="bg1">
                          <a:alpha val="60000"/>
                        </a:schemeClr>
                      </a:glow>
                    </a:effectLst>
                  </pic:spPr>
                </pic:pic>
              </a:graphicData>
            </a:graphic>
          </wp:anchor>
        </w:drawing>
      </w:r>
      <w:r w:rsidR="00081B4A">
        <w:rPr>
          <w:noProof/>
          <w:lang w:eastAsia="en-AU"/>
        </w:rPr>
        <w:pict>
          <v:shape id="Text Box 12" o:spid="_x0000_s1035" type="#_x0000_t202" style="position:absolute;margin-left:9pt;margin-top:574.55pt;width:184.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0KauQ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" filled="f" stroked="f">
            <v:textbox>
              <w:txbxContent>
                <w:p w:rsidR="005D6705" w:rsidRPr="004D3265" w:rsidRDefault="005D6705">
                  <w:pPr>
                    <w:rPr>
                      <w:rFonts w:ascii="Tahoma" w:hAnsi="Tahoma" w:cs="Tahoma"/>
                      <w:sz w:val="16"/>
                      <w:szCs w:val="16"/>
                    </w:rPr>
                  </w:pPr>
                  <w:r w:rsidRPr="004D3265">
                    <w:rPr>
                      <w:rFonts w:ascii="Tahoma" w:hAnsi="Tahoma" w:cs="Tahoma"/>
                      <w:sz w:val="16"/>
                      <w:szCs w:val="16"/>
                    </w:rPr>
                    <w:t>Source: JP Morgan</w:t>
                  </w:r>
                </w:p>
              </w:txbxContent>
            </v:textbox>
          </v:shape>
        </w:pict>
      </w:r>
      <w:r w:rsidR="00081B4A">
        <w:rPr>
          <w:noProof/>
          <w:lang w:eastAsia="en-AU"/>
        </w:rPr>
        <w:pict>
          <v:roundrect id="AutoShape 8" o:spid="_x0000_s1036" style="position:absolute;margin-left:15.1pt;margin-top:55.45pt;width:488.15pt;height:3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" fillcolor="#002060" stroked="f">
            <v:textbox inset=",0,,0">
              <w:txbxContent>
                <w:p w:rsidR="002D36B1" w:rsidRPr="001C7F13" w:rsidRDefault="002D36B1" w:rsidP="002D36B1">
                  <w:pPr>
                    <w:jc w:val="center"/>
                    <w:rPr>
                      <w:rFonts w:ascii="Franklin Gothic Demi" w:hAnsi="Franklin Gothic Demi"/>
                      <w:color w:val="FFFFFF" w:themeColor="background1"/>
                      <w:sz w:val="32"/>
                      <w:szCs w:val="32"/>
                    </w:rPr>
                  </w:pPr>
                  <w:r>
                    <w:rPr>
                      <w:rFonts w:ascii="Franklin Gothic Demi" w:hAnsi="Franklin Gothic Demi"/>
                      <w:color w:val="FFFFFF" w:themeColor="background1"/>
                      <w:sz w:val="32"/>
                      <w:szCs w:val="32"/>
                    </w:rPr>
                    <w:t>Investment Market Update</w:t>
                  </w:r>
                </w:p>
              </w:txbxContent>
            </v:textbox>
          </v:roundrect>
        </w:pict>
      </w:r>
      <w:r w:rsidR="00CA3D42">
        <w:br w:type="page"/>
      </w:r>
    </w:p>
    <w:p w:rsidR="000708B0" w:rsidRDefault="00081B4A">
      <w:r>
        <w:rPr>
          <w:noProof/>
          <w:lang w:eastAsia="en-AU"/>
        </w:rPr>
        <w:lastRenderedPageBreak/>
        <w:pict>
          <v:shape id="_x0000_s1047" type="#_x0000_t202" style="position:absolute;margin-left:-2.75pt;margin-top:52.5pt;width:510.5pt;height:222pt;z-index:251687936" filled="f" stroked="f">
            <v:textbox>
              <w:txbxContent>
                <w:p w:rsidR="00E87FE0" w:rsidRDefault="00E87FE0">
                  <w:r>
                    <w:rPr>
                      <w:noProof/>
                      <w:lang w:eastAsia="en-AU"/>
                    </w:rPr>
                    <w:drawing>
                      <wp:inline distT="0" distB="0" distL="0" distR="0">
                        <wp:extent cx="6300470" cy="2594620"/>
                        <wp:effectExtent l="19050" t="0" r="5080" b="0"/>
                        <wp:docPr id="4" name="Picture 1" descr="G:\Newsletters &amp; fact sheets from Harvest\Investment Newsletters\Mecer Investment Performance table to 30Sep12 fn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ewsletters &amp; fact sheets from Harvest\Investment Newsletters\Mecer Investment Performance table to 30Sep12 fnl.PNG"/>
                                <pic:cNvPicPr>
                                  <a:picLocks noChangeAspect="1" noChangeArrowheads="1"/>
                                </pic:cNvPicPr>
                              </pic:nvPicPr>
                              <pic:blipFill>
                                <a:blip r:embed="rId8"/>
                                <a:srcRect b="6712"/>
                                <a:stretch>
                                  <a:fillRect/>
                                </a:stretch>
                              </pic:blipFill>
                              <pic:spPr bwMode="auto">
                                <a:xfrm>
                                  <a:off x="0" y="0"/>
                                  <a:ext cx="6300470" cy="2594620"/>
                                </a:xfrm>
                                <a:prstGeom prst="rect">
                                  <a:avLst/>
                                </a:prstGeom>
                                <a:noFill/>
                                <a:ln w="9525">
                                  <a:noFill/>
                                  <a:miter lim="800000"/>
                                  <a:headEnd/>
                                  <a:tailEnd/>
                                </a:ln>
                              </pic:spPr>
                            </pic:pic>
                          </a:graphicData>
                        </a:graphic>
                      </wp:inline>
                    </w:drawing>
                  </w:r>
                </w:p>
              </w:txbxContent>
            </v:textbox>
          </v:shape>
        </w:pict>
      </w:r>
      <w:r>
        <w:rPr>
          <w:noProof/>
          <w:lang w:eastAsia="en-AU"/>
        </w:rPr>
        <w:pict>
          <v:shape id="Text Box 19" o:spid="_x0000_s1037" type="#_x0000_t202" style="position:absolute;margin-left:9.75pt;margin-top:264pt;width:298.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ZRuAIAAMM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" filled="f" stroked="f">
            <v:textbox>
              <w:txbxContent>
                <w:p w:rsidR="00712F0A" w:rsidRPr="004D3265" w:rsidRDefault="003B5F3F" w:rsidP="00712F0A">
                  <w:pPr>
                    <w:rPr>
                      <w:rFonts w:ascii="Tahoma" w:hAnsi="Tahoma" w:cs="Tahoma"/>
                      <w:sz w:val="16"/>
                      <w:szCs w:val="16"/>
                    </w:rPr>
                  </w:pPr>
                  <w:r w:rsidRPr="004D3265">
                    <w:rPr>
                      <w:rFonts w:ascii="Tahoma" w:hAnsi="Tahoma" w:cs="Tahoma"/>
                      <w:sz w:val="16"/>
                      <w:szCs w:val="16"/>
                    </w:rPr>
                    <w:t xml:space="preserve">Source: Thomson Financial </w:t>
                  </w:r>
                  <w:proofErr w:type="spellStart"/>
                  <w:r w:rsidRPr="004D3265">
                    <w:rPr>
                      <w:rFonts w:ascii="Tahoma" w:hAnsi="Tahoma" w:cs="Tahoma"/>
                      <w:sz w:val="16"/>
                      <w:szCs w:val="16"/>
                    </w:rPr>
                    <w:t>Datastream</w:t>
                  </w:r>
                  <w:proofErr w:type="spellEnd"/>
                  <w:r w:rsidRPr="004D3265">
                    <w:rPr>
                      <w:rFonts w:ascii="Tahoma" w:hAnsi="Tahoma" w:cs="Tahoma"/>
                      <w:sz w:val="16"/>
                      <w:szCs w:val="16"/>
                    </w:rPr>
                    <w:t>; MSCI data provided ‘as is’</w:t>
                  </w:r>
                </w:p>
              </w:txbxContent>
            </v:textbox>
          </v:shape>
        </w:pict>
      </w:r>
      <w:r>
        <w:rPr>
          <w:noProof/>
          <w:lang w:eastAsia="en-AU"/>
        </w:rPr>
        <w:pict>
          <v:shape id="Text Box 20" o:spid="_x0000_s1038" type="#_x0000_t202" style="position:absolute;margin-left:258pt;margin-top:277.5pt;width:254pt;height:2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" filled="f" stroked="f" strokecolor="black [3213]">
            <v:textbox>
              <w:txbxContent>
                <w:p w:rsidR="00712F0A" w:rsidRPr="00712F0A" w:rsidRDefault="00712F0A" w:rsidP="00712F0A">
                  <w:pPr>
                    <w:spacing w:before="200" w:after="200"/>
                    <w:jc w:val="both"/>
                    <w:rPr>
                      <w:rFonts w:ascii="Tahoma" w:eastAsia="Times New Roman" w:hAnsi="Tahoma" w:cs="Tahoma"/>
                      <w:b/>
                      <w:bCs/>
                      <w:color w:val="C00000"/>
                      <w:sz w:val="20"/>
                      <w:szCs w:val="20"/>
                      <w:lang w:eastAsia="en-AU"/>
                    </w:rPr>
                  </w:pPr>
                  <w:r w:rsidRPr="00712F0A">
                    <w:rPr>
                      <w:rFonts w:ascii="Tahoma" w:eastAsia="Times New Roman" w:hAnsi="Tahoma" w:cs="Tahoma"/>
                      <w:b/>
                      <w:bCs/>
                      <w:color w:val="C00000"/>
                      <w:sz w:val="20"/>
                      <w:szCs w:val="20"/>
                      <w:lang w:eastAsia="en-AU"/>
                    </w:rPr>
                    <w:t>Fixed Interest</w:t>
                  </w:r>
                </w:p>
                <w:p w:rsidR="00712F0A" w:rsidRPr="00712F0A" w:rsidRDefault="00712F0A" w:rsidP="00712F0A">
                  <w:pPr>
                    <w:spacing w:before="200" w:after="200"/>
                    <w:jc w:val="both"/>
                    <w:rPr>
                      <w:rFonts w:ascii="Tahoma" w:eastAsia="Times New Roman" w:hAnsi="Tahoma" w:cs="Tahoma"/>
                      <w:bCs/>
                      <w:sz w:val="20"/>
                      <w:szCs w:val="20"/>
                      <w:lang w:eastAsia="en-AU"/>
                    </w:rPr>
                  </w:pPr>
                  <w:r w:rsidRPr="00712F0A">
                    <w:rPr>
                      <w:rFonts w:ascii="Tahoma" w:eastAsia="Times New Roman" w:hAnsi="Tahoma" w:cs="Tahoma"/>
                      <w:bCs/>
                      <w:sz w:val="20"/>
                      <w:szCs w:val="20"/>
                      <w:lang w:eastAsia="en-AU"/>
                    </w:rPr>
                    <w:t>In Australia, Commonwealth bond yields incre</w:t>
                  </w:r>
                  <w:r w:rsidR="00937F65">
                    <w:rPr>
                      <w:rFonts w:ascii="Tahoma" w:eastAsia="Times New Roman" w:hAnsi="Tahoma" w:cs="Tahoma"/>
                      <w:bCs/>
                      <w:sz w:val="20"/>
                      <w:szCs w:val="20"/>
                      <w:lang w:eastAsia="en-AU"/>
                    </w:rPr>
                    <w:t>ased slightly resulting in a +0.6</w:t>
                  </w:r>
                  <w:r w:rsidRPr="00712F0A">
                    <w:rPr>
                      <w:rFonts w:ascii="Tahoma" w:eastAsia="Times New Roman" w:hAnsi="Tahoma" w:cs="Tahoma"/>
                      <w:bCs/>
                      <w:sz w:val="20"/>
                      <w:szCs w:val="20"/>
                      <w:lang w:eastAsia="en-AU"/>
                    </w:rPr>
                    <w:t xml:space="preserve">% return for the month of </w:t>
                  </w:r>
                  <w:r w:rsidR="00937F65">
                    <w:rPr>
                      <w:rFonts w:ascii="Tahoma" w:eastAsia="Times New Roman" w:hAnsi="Tahoma" w:cs="Tahoma"/>
                      <w:bCs/>
                      <w:sz w:val="20"/>
                      <w:szCs w:val="20"/>
                      <w:lang w:eastAsia="en-AU"/>
                    </w:rPr>
                    <w:t>September</w:t>
                  </w:r>
                  <w:r w:rsidRPr="00712F0A">
                    <w:rPr>
                      <w:rFonts w:ascii="Tahoma" w:eastAsia="Times New Roman" w:hAnsi="Tahoma" w:cs="Tahoma"/>
                      <w:bCs/>
                      <w:sz w:val="20"/>
                      <w:szCs w:val="20"/>
                      <w:lang w:eastAsia="en-AU"/>
                    </w:rPr>
                    <w:t xml:space="preserve"> (as measured by the UBS Treasury Bond Index)</w:t>
                  </w:r>
                  <w:r w:rsidR="00937F65">
                    <w:rPr>
                      <w:rFonts w:ascii="Tahoma" w:eastAsia="Times New Roman" w:hAnsi="Tahoma" w:cs="Tahoma"/>
                      <w:bCs/>
                      <w:sz w:val="20"/>
                      <w:szCs w:val="20"/>
                      <w:lang w:eastAsia="en-AU"/>
                    </w:rPr>
                    <w:t>.  Global bond returns were +0.6</w:t>
                  </w:r>
                  <w:r w:rsidRPr="00712F0A">
                    <w:rPr>
                      <w:rFonts w:ascii="Tahoma" w:eastAsia="Times New Roman" w:hAnsi="Tahoma" w:cs="Tahoma"/>
                      <w:bCs/>
                      <w:sz w:val="20"/>
                      <w:szCs w:val="20"/>
                      <w:lang w:eastAsia="en-AU"/>
                    </w:rPr>
                    <w:t>% as measured by the Citigroup World Government Bond (ex-Australia) Index.</w:t>
                  </w:r>
                </w:p>
                <w:p w:rsidR="00712F0A" w:rsidRPr="00712F0A" w:rsidRDefault="00712F0A" w:rsidP="00712F0A">
                  <w:pPr>
                    <w:spacing w:before="200" w:after="200"/>
                    <w:jc w:val="both"/>
                    <w:rPr>
                      <w:rFonts w:ascii="Tahoma" w:eastAsia="Times New Roman" w:hAnsi="Tahoma" w:cs="Tahoma"/>
                      <w:b/>
                      <w:bCs/>
                      <w:color w:val="C00000"/>
                      <w:sz w:val="20"/>
                      <w:szCs w:val="20"/>
                      <w:lang w:eastAsia="en-AU"/>
                    </w:rPr>
                  </w:pPr>
                  <w:r w:rsidRPr="00712F0A">
                    <w:rPr>
                      <w:rFonts w:ascii="Tahoma" w:eastAsia="Times New Roman" w:hAnsi="Tahoma" w:cs="Tahoma"/>
                      <w:b/>
                      <w:bCs/>
                      <w:color w:val="C00000"/>
                      <w:sz w:val="20"/>
                      <w:szCs w:val="20"/>
                      <w:lang w:eastAsia="en-AU"/>
                    </w:rPr>
                    <w:t>Australian Dollar</w:t>
                  </w:r>
                </w:p>
                <w:p w:rsidR="00712F0A" w:rsidRPr="00712F0A" w:rsidRDefault="00712F0A" w:rsidP="00712F0A">
                  <w:pPr>
                    <w:spacing w:before="200" w:after="200"/>
                    <w:jc w:val="both"/>
                    <w:rPr>
                      <w:rFonts w:ascii="Tahoma" w:eastAsia="Times New Roman" w:hAnsi="Tahoma" w:cs="Tahoma"/>
                      <w:bCs/>
                      <w:sz w:val="20"/>
                      <w:szCs w:val="20"/>
                      <w:lang w:eastAsia="en-AU"/>
                    </w:rPr>
                  </w:pPr>
                  <w:r w:rsidRPr="00712F0A">
                    <w:rPr>
                      <w:rFonts w:ascii="Tahoma" w:eastAsia="Times New Roman" w:hAnsi="Tahoma" w:cs="Tahoma"/>
                      <w:bCs/>
                      <w:sz w:val="20"/>
                      <w:szCs w:val="20"/>
                      <w:lang w:eastAsia="en-AU"/>
                    </w:rPr>
                    <w:t>The Australian dollar weakened during the month due to concerns about Chinese and World economic growth slowing, resulting in lower c</w:t>
                  </w:r>
                  <w:r w:rsidR="00937F65">
                    <w:rPr>
                      <w:rFonts w:ascii="Tahoma" w:eastAsia="Times New Roman" w:hAnsi="Tahoma" w:cs="Tahoma"/>
                      <w:bCs/>
                      <w:sz w:val="20"/>
                      <w:szCs w:val="20"/>
                      <w:lang w:eastAsia="en-AU"/>
                    </w:rPr>
                    <w:t>ommodity prices. The $A rose</w:t>
                  </w:r>
                  <w:r w:rsidRPr="00712F0A">
                    <w:rPr>
                      <w:rFonts w:ascii="Tahoma" w:eastAsia="Times New Roman" w:hAnsi="Tahoma" w:cs="Tahoma"/>
                      <w:bCs/>
                      <w:sz w:val="20"/>
                      <w:szCs w:val="20"/>
                      <w:lang w:eastAsia="en-AU"/>
                    </w:rPr>
                    <w:t xml:space="preserve"> against the</w:t>
                  </w:r>
                  <w:r w:rsidR="00937F65">
                    <w:rPr>
                      <w:rFonts w:ascii="Tahoma" w:eastAsia="Times New Roman" w:hAnsi="Tahoma" w:cs="Tahoma"/>
                      <w:bCs/>
                      <w:sz w:val="20"/>
                      <w:szCs w:val="20"/>
                      <w:lang w:eastAsia="en-AU"/>
                    </w:rPr>
                    <w:t xml:space="preserve"> US dollar (+0.6</w:t>
                  </w:r>
                  <w:r w:rsidRPr="00712F0A">
                    <w:rPr>
                      <w:rFonts w:ascii="Tahoma" w:eastAsia="Times New Roman" w:hAnsi="Tahoma" w:cs="Tahoma"/>
                      <w:bCs/>
                      <w:sz w:val="20"/>
                      <w:szCs w:val="20"/>
                      <w:lang w:eastAsia="en-AU"/>
                    </w:rPr>
                    <w:t xml:space="preserve">%) in </w:t>
                  </w:r>
                  <w:r w:rsidR="00937F65">
                    <w:rPr>
                      <w:rFonts w:ascii="Tahoma" w:eastAsia="Times New Roman" w:hAnsi="Tahoma" w:cs="Tahoma"/>
                      <w:bCs/>
                      <w:sz w:val="20"/>
                      <w:szCs w:val="20"/>
                      <w:lang w:eastAsia="en-AU"/>
                    </w:rPr>
                    <w:t>September</w:t>
                  </w:r>
                  <w:r w:rsidRPr="00712F0A">
                    <w:rPr>
                      <w:rFonts w:ascii="Tahoma" w:eastAsia="Times New Roman" w:hAnsi="Tahoma" w:cs="Tahoma"/>
                      <w:bCs/>
                      <w:sz w:val="20"/>
                      <w:szCs w:val="20"/>
                      <w:lang w:eastAsia="en-AU"/>
                    </w:rPr>
                    <w:t>.</w:t>
                  </w:r>
                </w:p>
                <w:p w:rsidR="00712F0A" w:rsidRPr="002D36B1" w:rsidRDefault="00712F0A" w:rsidP="00712F0A">
                  <w:pPr>
                    <w:spacing w:after="180"/>
                    <w:jc w:val="both"/>
                    <w:rPr>
                      <w:rFonts w:ascii="Tahoma" w:eastAsia="Times New Roman" w:hAnsi="Tahoma" w:cs="Times New Roman"/>
                      <w:sz w:val="20"/>
                      <w:szCs w:val="20"/>
                      <w:lang w:eastAsia="en-AU"/>
                    </w:rPr>
                  </w:pPr>
                </w:p>
                <w:p w:rsidR="00712F0A" w:rsidRPr="00712F0A" w:rsidRDefault="00712F0A" w:rsidP="00712F0A">
                  <w:pPr>
                    <w:rPr>
                      <w:sz w:val="20"/>
                      <w:szCs w:val="20"/>
                    </w:rPr>
                  </w:pPr>
                </w:p>
              </w:txbxContent>
            </v:textbox>
          </v:shape>
        </w:pict>
      </w:r>
      <w:r>
        <w:rPr>
          <w:noProof/>
          <w:lang w:eastAsia="en-AU"/>
        </w:rPr>
        <w:pict>
          <v:shape id="Text Box 21" o:spid="_x0000_s1039" type="#_x0000_t202" style="position:absolute;margin-left:266.75pt;margin-top:539.25pt;width:238.75pt;height:1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" fillcolor="#f2dbdb [661]" strokecolor="#c00000">
            <v:textbox>
              <w:txbxContent>
                <w:p w:rsidR="00712F0A" w:rsidRPr="00712F0A" w:rsidRDefault="00712F0A" w:rsidP="00712F0A">
                  <w:pPr>
                    <w:spacing w:before="60" w:after="120"/>
                    <w:rPr>
                      <w:rFonts w:ascii="Tahoma" w:hAnsi="Tahoma" w:cs="Tahoma"/>
                      <w:b/>
                      <w:color w:val="C00000"/>
                      <w:sz w:val="16"/>
                      <w:szCs w:val="16"/>
                    </w:rPr>
                  </w:pPr>
                  <w:r w:rsidRPr="00712F0A">
                    <w:rPr>
                      <w:rFonts w:ascii="Tahoma" w:hAnsi="Tahoma" w:cs="Tahoma"/>
                      <w:b/>
                      <w:color w:val="C00000"/>
                      <w:sz w:val="16"/>
                      <w:szCs w:val="16"/>
                    </w:rPr>
                    <w:t>GENERAL ADVICE WARNING</w:t>
                  </w:r>
                </w:p>
                <w:p w:rsidR="00712F0A" w:rsidRPr="00712F0A" w:rsidRDefault="00712F0A" w:rsidP="00712F0A">
                  <w:pPr>
                    <w:jc w:val="both"/>
                    <w:rPr>
                      <w:rFonts w:ascii="Tahoma" w:hAnsi="Tahoma" w:cs="Tahoma"/>
                      <w:color w:val="C00000"/>
                      <w:sz w:val="16"/>
                      <w:szCs w:val="16"/>
                    </w:rPr>
                  </w:pPr>
                  <w:proofErr w:type="gramStart"/>
                  <w:r w:rsidRPr="00712F0A">
                    <w:rPr>
                      <w:rFonts w:ascii="Tahoma" w:hAnsi="Tahoma" w:cs="Tahoma"/>
                      <w:color w:val="C00000"/>
                      <w:sz w:val="16"/>
                      <w:szCs w:val="16"/>
                    </w:rPr>
                    <w:t>© 2012 Harvest Employee Benefits.</w:t>
                  </w:r>
                  <w:proofErr w:type="gramEnd"/>
                  <w:r w:rsidRPr="00712F0A">
                    <w:rPr>
                      <w:rFonts w:ascii="Tahoma" w:hAnsi="Tahoma" w:cs="Tahoma"/>
                      <w:color w:val="C00000"/>
                      <w:sz w:val="16"/>
                      <w:szCs w:val="16"/>
                    </w:rPr>
                    <w:t xml:space="preserve"> This Newsletter has been prepared for </w:t>
                  </w:r>
                  <w:r w:rsidR="00AD7AF3">
                    <w:rPr>
                      <w:rFonts w:ascii="Tahoma" w:hAnsi="Tahoma" w:cs="Tahoma"/>
                      <w:color w:val="C00000"/>
                      <w:sz w:val="16"/>
                      <w:szCs w:val="16"/>
                    </w:rPr>
                    <w:t>Harvest’s clients</w:t>
                  </w:r>
                  <w:r w:rsidRPr="00712F0A">
                    <w:rPr>
                      <w:rFonts w:ascii="Tahoma" w:hAnsi="Tahoma" w:cs="Tahoma"/>
                      <w:color w:val="C00000"/>
                      <w:sz w:val="16"/>
                      <w:szCs w:val="16"/>
                    </w:rPr>
                    <w:t>. The information contained herein is current and up to date at the time it was prepared.  Harvest Employee Benefits Pty Ltd, ABN 74 107 226 693 is a Corporate Authorised Representative and Mario Isaias</w:t>
                  </w:r>
                  <w:r w:rsidR="00AD7AF3">
                    <w:rPr>
                      <w:rFonts w:ascii="Tahoma" w:hAnsi="Tahoma" w:cs="Tahoma"/>
                      <w:color w:val="C00000"/>
                      <w:sz w:val="16"/>
                      <w:szCs w:val="16"/>
                    </w:rPr>
                    <w:t>, Noel Hucker and Inbam Devadason are</w:t>
                  </w:r>
                  <w:r w:rsidRPr="00712F0A">
                    <w:rPr>
                      <w:rFonts w:ascii="Tahoma" w:hAnsi="Tahoma" w:cs="Tahoma"/>
                      <w:color w:val="C00000"/>
                      <w:sz w:val="16"/>
                      <w:szCs w:val="16"/>
                    </w:rPr>
                    <w:t xml:space="preserve"> Authorised Representative</w:t>
                  </w:r>
                  <w:r w:rsidR="00AD7AF3">
                    <w:rPr>
                      <w:rFonts w:ascii="Tahoma" w:hAnsi="Tahoma" w:cs="Tahoma"/>
                      <w:color w:val="C00000"/>
                      <w:sz w:val="16"/>
                      <w:szCs w:val="16"/>
                    </w:rPr>
                    <w:t>s</w:t>
                  </w:r>
                  <w:r w:rsidRPr="00712F0A">
                    <w:rPr>
                      <w:rFonts w:ascii="Tahoma" w:hAnsi="Tahoma" w:cs="Tahoma"/>
                      <w:color w:val="C00000"/>
                      <w:sz w:val="16"/>
                      <w:szCs w:val="16"/>
                    </w:rPr>
                    <w:t xml:space="preserve"> of Harvest Financial Group Pty Ltd, ABN 80 111 998 068 AFS Licence No 284909. Harvest reserves the right to correct any errors or omissions.  Any advice contained herein has been prepared without taking into account any individual persons objectives, financial situation or needs. As such, before acting on any information contained herein, a person should consider whether the information is appropriate for that person, having regard to their objectives, financial situation and needs. The relevant Product Disclosure Statement should be obtained and read before making any decision regarding information contained in this Newsletter.</w:t>
                  </w:r>
                </w:p>
              </w:txbxContent>
            </v:textbox>
          </v:shape>
        </w:pict>
      </w:r>
      <w:r>
        <w:rPr>
          <w:noProof/>
          <w:lang w:eastAsia="en-AU"/>
        </w:rPr>
        <w:pict>
          <v:shape id="Text Box 17" o:spid="_x0000_s1040" type="#_x0000_t202" style="position:absolute;margin-left:9.75pt;margin-top:282.75pt;width:254pt;height:48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" filled="f" stroked="f" strokecolor="black [3213]">
            <v:textbox>
              <w:txbxContent>
                <w:p w:rsidR="00712F0A" w:rsidRPr="00712F0A" w:rsidRDefault="00712F0A" w:rsidP="00712F0A">
                  <w:pPr>
                    <w:spacing w:before="180" w:after="180"/>
                    <w:jc w:val="both"/>
                    <w:rPr>
                      <w:rFonts w:ascii="Tahoma" w:eastAsia="Times New Roman" w:hAnsi="Tahoma" w:cs="Tahoma"/>
                      <w:b/>
                      <w:bCs/>
                      <w:color w:val="C00000"/>
                      <w:sz w:val="20"/>
                      <w:szCs w:val="20"/>
                      <w:lang w:eastAsia="en-AU"/>
                    </w:rPr>
                  </w:pPr>
                  <w:r w:rsidRPr="00712F0A">
                    <w:rPr>
                      <w:rFonts w:ascii="Tahoma" w:eastAsia="Times New Roman" w:hAnsi="Tahoma" w:cs="Tahoma"/>
                      <w:b/>
                      <w:bCs/>
                      <w:color w:val="C00000"/>
                      <w:sz w:val="20"/>
                      <w:szCs w:val="20"/>
                      <w:lang w:eastAsia="en-AU"/>
                    </w:rPr>
                    <w:t xml:space="preserve">Australian Shares </w:t>
                  </w:r>
                </w:p>
                <w:p w:rsidR="00712F0A" w:rsidRPr="00712F0A" w:rsidRDefault="00712F0A" w:rsidP="00712F0A">
                  <w:pPr>
                    <w:spacing w:before="180" w:after="180"/>
                    <w:jc w:val="both"/>
                    <w:rPr>
                      <w:rFonts w:ascii="Tahoma" w:eastAsia="Times New Roman" w:hAnsi="Tahoma" w:cs="Tahoma"/>
                      <w:bCs/>
                      <w:sz w:val="20"/>
                      <w:szCs w:val="20"/>
                      <w:lang w:eastAsia="en-AU"/>
                    </w:rPr>
                  </w:pPr>
                  <w:r w:rsidRPr="00712F0A">
                    <w:rPr>
                      <w:rFonts w:ascii="Tahoma" w:eastAsia="Times New Roman" w:hAnsi="Tahoma" w:cs="Tahoma"/>
                      <w:bCs/>
                      <w:sz w:val="20"/>
                      <w:szCs w:val="20"/>
                      <w:lang w:eastAsia="en-AU"/>
                    </w:rPr>
                    <w:t xml:space="preserve">The local market was up in </w:t>
                  </w:r>
                  <w:r w:rsidR="00937F65">
                    <w:rPr>
                      <w:rFonts w:ascii="Tahoma" w:eastAsia="Times New Roman" w:hAnsi="Tahoma" w:cs="Tahoma"/>
                      <w:bCs/>
                      <w:sz w:val="20"/>
                      <w:szCs w:val="20"/>
                      <w:lang w:eastAsia="en-AU"/>
                    </w:rPr>
                    <w:t>September</w:t>
                  </w:r>
                  <w:r w:rsidRPr="00712F0A">
                    <w:rPr>
                      <w:rFonts w:ascii="Tahoma" w:eastAsia="Times New Roman" w:hAnsi="Tahoma" w:cs="Tahoma"/>
                      <w:bCs/>
                      <w:sz w:val="20"/>
                      <w:szCs w:val="20"/>
                      <w:lang w:eastAsia="en-AU"/>
                    </w:rPr>
                    <w:t>. The</w:t>
                  </w:r>
                  <w:r w:rsidR="00937F65">
                    <w:rPr>
                      <w:rFonts w:ascii="Tahoma" w:eastAsia="Times New Roman" w:hAnsi="Tahoma" w:cs="Tahoma"/>
                      <w:bCs/>
                      <w:sz w:val="20"/>
                      <w:szCs w:val="20"/>
                      <w:lang w:eastAsia="en-AU"/>
                    </w:rPr>
                    <w:t xml:space="preserve"> S&amp;P ASX 300 Index returned +2.2</w:t>
                  </w:r>
                  <w:r w:rsidRPr="00712F0A">
                    <w:rPr>
                      <w:rFonts w:ascii="Tahoma" w:eastAsia="Times New Roman" w:hAnsi="Tahoma" w:cs="Tahoma"/>
                      <w:bCs/>
                      <w:sz w:val="20"/>
                      <w:szCs w:val="20"/>
                      <w:lang w:eastAsia="en-AU"/>
                    </w:rPr>
                    <w:t xml:space="preserve">% for the month.  Investors favoured stocks in </w:t>
                  </w:r>
                  <w:r w:rsidR="00937F65">
                    <w:rPr>
                      <w:rFonts w:ascii="Tahoma" w:eastAsia="Times New Roman" w:hAnsi="Tahoma" w:cs="Tahoma"/>
                      <w:bCs/>
                      <w:sz w:val="20"/>
                      <w:szCs w:val="20"/>
                      <w:lang w:eastAsia="en-AU"/>
                    </w:rPr>
                    <w:t>Material and</w:t>
                  </w:r>
                  <w:r w:rsidRPr="00712F0A">
                    <w:rPr>
                      <w:rFonts w:ascii="Tahoma" w:eastAsia="Times New Roman" w:hAnsi="Tahoma" w:cs="Tahoma"/>
                      <w:bCs/>
                      <w:sz w:val="20"/>
                      <w:szCs w:val="20"/>
                      <w:lang w:eastAsia="en-AU"/>
                    </w:rPr>
                    <w:t xml:space="preserve"> Healthcare.  Small com</w:t>
                  </w:r>
                  <w:r w:rsidR="00937F65">
                    <w:rPr>
                      <w:rFonts w:ascii="Tahoma" w:eastAsia="Times New Roman" w:hAnsi="Tahoma" w:cs="Tahoma"/>
                      <w:bCs/>
                      <w:sz w:val="20"/>
                      <w:szCs w:val="20"/>
                      <w:lang w:eastAsia="en-AU"/>
                    </w:rPr>
                    <w:t>panies also performed well, up 4.4</w:t>
                  </w:r>
                  <w:r w:rsidRPr="00712F0A">
                    <w:rPr>
                      <w:rFonts w:ascii="Tahoma" w:eastAsia="Times New Roman" w:hAnsi="Tahoma" w:cs="Tahoma"/>
                      <w:bCs/>
                      <w:sz w:val="20"/>
                      <w:szCs w:val="20"/>
                      <w:lang w:eastAsia="en-AU"/>
                    </w:rPr>
                    <w:t>% for the month.</w:t>
                  </w:r>
                </w:p>
                <w:p w:rsidR="00712F0A" w:rsidRPr="00712F0A" w:rsidRDefault="00712F0A" w:rsidP="00712F0A">
                  <w:pPr>
                    <w:spacing w:before="180" w:after="180"/>
                    <w:jc w:val="both"/>
                    <w:rPr>
                      <w:rFonts w:ascii="Tahoma" w:eastAsia="Times New Roman" w:hAnsi="Tahoma" w:cs="Tahoma"/>
                      <w:b/>
                      <w:bCs/>
                      <w:color w:val="C00000"/>
                      <w:sz w:val="20"/>
                      <w:szCs w:val="20"/>
                      <w:lang w:eastAsia="en-AU"/>
                    </w:rPr>
                  </w:pPr>
                  <w:r w:rsidRPr="00712F0A">
                    <w:rPr>
                      <w:rFonts w:ascii="Tahoma" w:eastAsia="Times New Roman" w:hAnsi="Tahoma" w:cs="Tahoma"/>
                      <w:b/>
                      <w:bCs/>
                      <w:color w:val="C00000"/>
                      <w:sz w:val="20"/>
                      <w:szCs w:val="20"/>
                      <w:lang w:eastAsia="en-AU"/>
                    </w:rPr>
                    <w:t>Overseas Shares</w:t>
                  </w:r>
                </w:p>
                <w:p w:rsidR="00712F0A" w:rsidRPr="00712F0A" w:rsidRDefault="00712F0A" w:rsidP="00712F0A">
                  <w:pPr>
                    <w:spacing w:before="180" w:after="180"/>
                    <w:jc w:val="both"/>
                    <w:rPr>
                      <w:rFonts w:ascii="Tahoma" w:eastAsia="Times New Roman" w:hAnsi="Tahoma" w:cs="Tahoma"/>
                      <w:bCs/>
                      <w:sz w:val="20"/>
                      <w:szCs w:val="20"/>
                      <w:lang w:eastAsia="en-AU"/>
                    </w:rPr>
                  </w:pPr>
                  <w:r w:rsidRPr="00712F0A">
                    <w:rPr>
                      <w:rFonts w:ascii="Tahoma" w:eastAsia="Times New Roman" w:hAnsi="Tahoma" w:cs="Tahoma"/>
                      <w:bCs/>
                      <w:sz w:val="20"/>
                      <w:szCs w:val="20"/>
                      <w:lang w:eastAsia="en-AU"/>
                    </w:rPr>
                    <w:t xml:space="preserve">Most global equity markets posted strong gains in </w:t>
                  </w:r>
                  <w:r w:rsidR="00937F65">
                    <w:rPr>
                      <w:rFonts w:ascii="Tahoma" w:eastAsia="Times New Roman" w:hAnsi="Tahoma" w:cs="Tahoma"/>
                      <w:bCs/>
                      <w:sz w:val="20"/>
                      <w:szCs w:val="20"/>
                      <w:lang w:eastAsia="en-AU"/>
                    </w:rPr>
                    <w:t>September</w:t>
                  </w:r>
                  <w:r w:rsidRPr="00712F0A">
                    <w:rPr>
                      <w:rFonts w:ascii="Tahoma" w:eastAsia="Times New Roman" w:hAnsi="Tahoma" w:cs="Tahoma"/>
                      <w:bCs/>
                      <w:sz w:val="20"/>
                      <w:szCs w:val="20"/>
                      <w:lang w:eastAsia="en-AU"/>
                    </w:rPr>
                    <w:t>, as investors began to feel that the Sovereign debt issues can be managed through central banks buying bonds to keep interest rates at manageable levels.</w:t>
                  </w:r>
                </w:p>
                <w:p w:rsidR="00712F0A" w:rsidRDefault="00712F0A" w:rsidP="00712F0A">
                  <w:pPr>
                    <w:spacing w:before="180" w:after="180"/>
                    <w:jc w:val="both"/>
                    <w:rPr>
                      <w:rFonts w:ascii="Tahoma" w:eastAsia="Times New Roman" w:hAnsi="Tahoma" w:cs="Tahoma"/>
                      <w:bCs/>
                      <w:sz w:val="20"/>
                      <w:szCs w:val="20"/>
                      <w:lang w:eastAsia="en-AU"/>
                    </w:rPr>
                  </w:pPr>
                  <w:r w:rsidRPr="00712F0A">
                    <w:rPr>
                      <w:rFonts w:ascii="Tahoma" w:eastAsia="Times New Roman" w:hAnsi="Tahoma" w:cs="Tahoma"/>
                      <w:bCs/>
                      <w:sz w:val="20"/>
                      <w:szCs w:val="20"/>
                      <w:lang w:eastAsia="en-AU"/>
                    </w:rPr>
                    <w:t>The MSCI World Index</w:t>
                  </w:r>
                  <w:r w:rsidR="00937F65">
                    <w:rPr>
                      <w:rFonts w:ascii="Tahoma" w:eastAsia="Times New Roman" w:hAnsi="Tahoma" w:cs="Tahoma"/>
                      <w:bCs/>
                      <w:sz w:val="20"/>
                      <w:szCs w:val="20"/>
                      <w:lang w:eastAsia="en-AU"/>
                    </w:rPr>
                    <w:t xml:space="preserve"> returned +2.8% in US dollar terms and +2.1</w:t>
                  </w:r>
                  <w:r w:rsidRPr="00712F0A">
                    <w:rPr>
                      <w:rFonts w:ascii="Tahoma" w:eastAsia="Times New Roman" w:hAnsi="Tahoma" w:cs="Tahoma"/>
                      <w:bCs/>
                      <w:sz w:val="20"/>
                      <w:szCs w:val="20"/>
                      <w:lang w:eastAsia="en-AU"/>
                    </w:rPr>
                    <w:t xml:space="preserve">% in $A terms (as the $A dropped over the month). </w:t>
                  </w:r>
                  <w:r w:rsidR="00937F65">
                    <w:rPr>
                      <w:rFonts w:ascii="Tahoma" w:eastAsia="Times New Roman" w:hAnsi="Tahoma" w:cs="Tahoma"/>
                      <w:bCs/>
                      <w:sz w:val="20"/>
                      <w:szCs w:val="20"/>
                      <w:lang w:eastAsia="en-AU"/>
                    </w:rPr>
                    <w:t xml:space="preserve"> The S&amp;P 500 index returned +2.6</w:t>
                  </w:r>
                  <w:r w:rsidRPr="00712F0A">
                    <w:rPr>
                      <w:rFonts w:ascii="Tahoma" w:eastAsia="Times New Roman" w:hAnsi="Tahoma" w:cs="Tahoma"/>
                      <w:bCs/>
                      <w:sz w:val="20"/>
                      <w:szCs w:val="20"/>
                      <w:lang w:eastAsia="en-AU"/>
                    </w:rPr>
                    <w:t>%</w:t>
                  </w:r>
                  <w:r w:rsidR="00937F65">
                    <w:rPr>
                      <w:rFonts w:ascii="Tahoma" w:eastAsia="Times New Roman" w:hAnsi="Tahoma" w:cs="Tahoma"/>
                      <w:bCs/>
                      <w:sz w:val="20"/>
                      <w:szCs w:val="20"/>
                      <w:lang w:eastAsia="en-AU"/>
                    </w:rPr>
                    <w:t>, while the NASDAQ returned +1.6</w:t>
                  </w:r>
                  <w:r w:rsidRPr="00712F0A">
                    <w:rPr>
                      <w:rFonts w:ascii="Tahoma" w:eastAsia="Times New Roman" w:hAnsi="Tahoma" w:cs="Tahoma"/>
                      <w:bCs/>
                      <w:sz w:val="20"/>
                      <w:szCs w:val="20"/>
                      <w:lang w:eastAsia="en-AU"/>
                    </w:rPr>
                    <w:t xml:space="preserve">% local currency terms. </w:t>
                  </w:r>
                </w:p>
                <w:p w:rsidR="00712F0A" w:rsidRPr="00712F0A" w:rsidRDefault="00712F0A" w:rsidP="00712F0A">
                  <w:pPr>
                    <w:spacing w:before="180" w:after="180"/>
                    <w:jc w:val="both"/>
                    <w:rPr>
                      <w:rFonts w:ascii="Tahoma" w:eastAsia="Times New Roman" w:hAnsi="Tahoma" w:cs="Tahoma"/>
                      <w:bCs/>
                      <w:sz w:val="20"/>
                      <w:szCs w:val="20"/>
                      <w:lang w:eastAsia="en-AU"/>
                    </w:rPr>
                  </w:pPr>
                  <w:r w:rsidRPr="00712F0A">
                    <w:rPr>
                      <w:rFonts w:ascii="Tahoma" w:eastAsia="Times New Roman" w:hAnsi="Tahoma" w:cs="Tahoma"/>
                      <w:bCs/>
                      <w:sz w:val="20"/>
                      <w:szCs w:val="20"/>
                      <w:lang w:eastAsia="en-AU"/>
                    </w:rPr>
                    <w:t>European markets were</w:t>
                  </w:r>
                  <w:r w:rsidR="00937F65">
                    <w:rPr>
                      <w:rFonts w:ascii="Tahoma" w:eastAsia="Times New Roman" w:hAnsi="Tahoma" w:cs="Tahoma"/>
                      <w:bCs/>
                      <w:sz w:val="20"/>
                      <w:szCs w:val="20"/>
                      <w:lang w:eastAsia="en-AU"/>
                    </w:rPr>
                    <w:t xml:space="preserve"> generally also up - the German DAX 30 (+3.5</w:t>
                  </w:r>
                  <w:r w:rsidRPr="00712F0A">
                    <w:rPr>
                      <w:rFonts w:ascii="Tahoma" w:eastAsia="Times New Roman" w:hAnsi="Tahoma" w:cs="Tahoma"/>
                      <w:bCs/>
                      <w:sz w:val="20"/>
                      <w:szCs w:val="20"/>
                      <w:lang w:eastAsia="en-AU"/>
                    </w:rPr>
                    <w:t xml:space="preserve">), the French CAC </w:t>
                  </w:r>
                  <w:r w:rsidR="00937F65">
                    <w:rPr>
                      <w:rFonts w:ascii="Tahoma" w:eastAsia="Times New Roman" w:hAnsi="Tahoma" w:cs="Tahoma"/>
                      <w:bCs/>
                      <w:sz w:val="20"/>
                      <w:szCs w:val="20"/>
                      <w:lang w:eastAsia="en-AU"/>
                    </w:rPr>
                    <w:t>40 (-1.2%) and the UK FTSE 100 (+0.7</w:t>
                  </w:r>
                  <w:r w:rsidRPr="00712F0A">
                    <w:rPr>
                      <w:rFonts w:ascii="Tahoma" w:eastAsia="Times New Roman" w:hAnsi="Tahoma" w:cs="Tahoma"/>
                      <w:bCs/>
                      <w:sz w:val="20"/>
                      <w:szCs w:val="20"/>
                      <w:lang w:eastAsia="en-AU"/>
                    </w:rPr>
                    <w:t xml:space="preserve">%).  </w:t>
                  </w:r>
                </w:p>
                <w:p w:rsidR="00712F0A" w:rsidRPr="00712F0A" w:rsidRDefault="00712F0A" w:rsidP="00712F0A">
                  <w:pPr>
                    <w:spacing w:before="180" w:after="180"/>
                    <w:jc w:val="both"/>
                    <w:rPr>
                      <w:rFonts w:ascii="Tahoma" w:eastAsia="Times New Roman" w:hAnsi="Tahoma" w:cs="Tahoma"/>
                      <w:bCs/>
                      <w:sz w:val="20"/>
                      <w:szCs w:val="20"/>
                      <w:lang w:eastAsia="en-AU"/>
                    </w:rPr>
                  </w:pPr>
                  <w:r w:rsidRPr="00712F0A">
                    <w:rPr>
                      <w:rFonts w:ascii="Tahoma" w:eastAsia="Times New Roman" w:hAnsi="Tahoma" w:cs="Tahoma"/>
                      <w:bCs/>
                      <w:sz w:val="20"/>
                      <w:szCs w:val="20"/>
                      <w:lang w:eastAsia="en-AU"/>
                    </w:rPr>
                    <w:t xml:space="preserve">Asian markets were </w:t>
                  </w:r>
                  <w:r w:rsidR="00937F65">
                    <w:rPr>
                      <w:rFonts w:ascii="Tahoma" w:eastAsia="Times New Roman" w:hAnsi="Tahoma" w:cs="Tahoma"/>
                      <w:bCs/>
                      <w:sz w:val="20"/>
                      <w:szCs w:val="20"/>
                      <w:lang w:eastAsia="en-AU"/>
                    </w:rPr>
                    <w:t>also strong with Japan up (TOPIX +1.8</w:t>
                  </w:r>
                  <w:r w:rsidRPr="00712F0A">
                    <w:rPr>
                      <w:rFonts w:ascii="Tahoma" w:eastAsia="Times New Roman" w:hAnsi="Tahoma" w:cs="Tahoma"/>
                      <w:bCs/>
                      <w:sz w:val="20"/>
                      <w:szCs w:val="20"/>
                      <w:lang w:eastAsia="en-AU"/>
                    </w:rPr>
                    <w:t>%).  Chinese markets</w:t>
                  </w:r>
                  <w:r w:rsidR="00937F65">
                    <w:rPr>
                      <w:rFonts w:ascii="Tahoma" w:eastAsia="Times New Roman" w:hAnsi="Tahoma" w:cs="Tahoma"/>
                      <w:bCs/>
                      <w:sz w:val="20"/>
                      <w:szCs w:val="20"/>
                      <w:lang w:eastAsia="en-AU"/>
                    </w:rPr>
                    <w:t xml:space="preserve"> were down (Shanghai Composite +1.9</w:t>
                  </w:r>
                  <w:r w:rsidRPr="00712F0A">
                    <w:rPr>
                      <w:rFonts w:ascii="Tahoma" w:eastAsia="Times New Roman" w:hAnsi="Tahoma" w:cs="Tahoma"/>
                      <w:bCs/>
                      <w:sz w:val="20"/>
                      <w:szCs w:val="20"/>
                      <w:lang w:eastAsia="en-AU"/>
                    </w:rPr>
                    <w:t>%). Hong</w:t>
                  </w:r>
                  <w:r w:rsidR="00937F65">
                    <w:rPr>
                      <w:rFonts w:ascii="Tahoma" w:eastAsia="Times New Roman" w:hAnsi="Tahoma" w:cs="Tahoma"/>
                      <w:bCs/>
                      <w:sz w:val="20"/>
                      <w:szCs w:val="20"/>
                      <w:lang w:eastAsia="en-AU"/>
                    </w:rPr>
                    <w:t xml:space="preserve"> Kong was also down (Hang </w:t>
                  </w:r>
                  <w:proofErr w:type="spellStart"/>
                  <w:r w:rsidR="00937F65">
                    <w:rPr>
                      <w:rFonts w:ascii="Tahoma" w:eastAsia="Times New Roman" w:hAnsi="Tahoma" w:cs="Tahoma"/>
                      <w:bCs/>
                      <w:sz w:val="20"/>
                      <w:szCs w:val="20"/>
                      <w:lang w:eastAsia="en-AU"/>
                    </w:rPr>
                    <w:t>Seng</w:t>
                  </w:r>
                  <w:proofErr w:type="spellEnd"/>
                  <w:r w:rsidR="00937F65">
                    <w:rPr>
                      <w:rFonts w:ascii="Tahoma" w:eastAsia="Times New Roman" w:hAnsi="Tahoma" w:cs="Tahoma"/>
                      <w:bCs/>
                      <w:sz w:val="20"/>
                      <w:szCs w:val="20"/>
                      <w:lang w:eastAsia="en-AU"/>
                    </w:rPr>
                    <w:t xml:space="preserve"> +7.5</w:t>
                  </w:r>
                  <w:r w:rsidRPr="00712F0A">
                    <w:rPr>
                      <w:rFonts w:ascii="Tahoma" w:eastAsia="Times New Roman" w:hAnsi="Tahoma" w:cs="Tahoma"/>
                      <w:bCs/>
                      <w:sz w:val="20"/>
                      <w:szCs w:val="20"/>
                      <w:lang w:eastAsia="en-AU"/>
                    </w:rPr>
                    <w:t>%).</w:t>
                  </w:r>
                </w:p>
                <w:p w:rsidR="00712F0A" w:rsidRPr="00712F0A" w:rsidRDefault="00712F0A" w:rsidP="00712F0A">
                  <w:pPr>
                    <w:spacing w:before="180" w:after="180"/>
                    <w:jc w:val="both"/>
                    <w:rPr>
                      <w:rFonts w:ascii="Tahoma" w:eastAsia="Times New Roman" w:hAnsi="Tahoma" w:cs="Tahoma"/>
                      <w:b/>
                      <w:bCs/>
                      <w:color w:val="C00000"/>
                      <w:sz w:val="20"/>
                      <w:szCs w:val="20"/>
                      <w:lang w:eastAsia="en-AU"/>
                    </w:rPr>
                  </w:pPr>
                  <w:r w:rsidRPr="00712F0A">
                    <w:rPr>
                      <w:rFonts w:ascii="Tahoma" w:eastAsia="Times New Roman" w:hAnsi="Tahoma" w:cs="Tahoma"/>
                      <w:b/>
                      <w:bCs/>
                      <w:color w:val="C00000"/>
                      <w:sz w:val="20"/>
                      <w:szCs w:val="20"/>
                      <w:lang w:eastAsia="en-AU"/>
                    </w:rPr>
                    <w:t>Property</w:t>
                  </w:r>
                </w:p>
                <w:p w:rsidR="00712F0A" w:rsidRPr="00712F0A" w:rsidRDefault="00712F0A" w:rsidP="00712F0A">
                  <w:pPr>
                    <w:spacing w:before="180" w:after="180"/>
                    <w:jc w:val="both"/>
                    <w:rPr>
                      <w:rFonts w:ascii="Tahoma" w:eastAsia="Times New Roman" w:hAnsi="Tahoma" w:cs="Tahoma"/>
                      <w:bCs/>
                      <w:sz w:val="20"/>
                      <w:szCs w:val="20"/>
                      <w:lang w:eastAsia="en-AU"/>
                    </w:rPr>
                  </w:pPr>
                  <w:r w:rsidRPr="00712F0A">
                    <w:rPr>
                      <w:rFonts w:ascii="Tahoma" w:eastAsia="Times New Roman" w:hAnsi="Tahoma" w:cs="Tahoma"/>
                      <w:bCs/>
                      <w:sz w:val="20"/>
                      <w:szCs w:val="20"/>
                      <w:lang w:eastAsia="en-AU"/>
                    </w:rPr>
                    <w:t xml:space="preserve">Domestic REITs as measured by the benchmark S&amp;P/ASX 300 A-REIT Index finished the month </w:t>
                  </w:r>
                  <w:r w:rsidR="00937F65">
                    <w:rPr>
                      <w:rFonts w:ascii="Tahoma" w:eastAsia="Times New Roman" w:hAnsi="Tahoma" w:cs="Tahoma"/>
                      <w:bCs/>
                      <w:sz w:val="20"/>
                      <w:szCs w:val="20"/>
                      <w:lang w:eastAsia="en-AU"/>
                    </w:rPr>
                    <w:t>up +1.2%). Global REITs appreciated 1.4</w:t>
                  </w:r>
                  <w:r w:rsidRPr="00712F0A">
                    <w:rPr>
                      <w:rFonts w:ascii="Tahoma" w:eastAsia="Times New Roman" w:hAnsi="Tahoma" w:cs="Tahoma"/>
                      <w:bCs/>
                      <w:sz w:val="20"/>
                      <w:szCs w:val="20"/>
                      <w:lang w:eastAsia="en-AU"/>
                    </w:rPr>
                    <w:t>% (as measured by the FTSE EPRA/NAREIT Developed Index) on a fully hedged basis.</w:t>
                  </w:r>
                </w:p>
                <w:p w:rsidR="003F46DB" w:rsidRPr="002D36B1" w:rsidRDefault="003F46DB" w:rsidP="003F46DB">
                  <w:pPr>
                    <w:spacing w:after="180"/>
                    <w:jc w:val="both"/>
                    <w:rPr>
                      <w:rFonts w:ascii="Tahoma" w:eastAsia="Times New Roman" w:hAnsi="Tahoma" w:cs="Times New Roman"/>
                      <w:sz w:val="20"/>
                      <w:szCs w:val="20"/>
                      <w:lang w:eastAsia="en-AU"/>
                    </w:rPr>
                  </w:pPr>
                </w:p>
                <w:p w:rsidR="003F46DB" w:rsidRPr="00443D02" w:rsidRDefault="003F46DB" w:rsidP="003F46DB">
                  <w:pPr>
                    <w:rPr>
                      <w:sz w:val="20"/>
                      <w:szCs w:val="20"/>
                    </w:rPr>
                  </w:pPr>
                </w:p>
              </w:txbxContent>
            </v:textbox>
          </v:shape>
        </w:pict>
      </w:r>
      <w:r>
        <w:rPr>
          <w:noProof/>
          <w:lang w:eastAsia="en-AU"/>
        </w:rPr>
        <w:pict>
          <v:shape id="Text Box 22" o:spid="_x0000_s1041" type="#_x0000_t202" style="position:absolute;margin-left:8.5pt;margin-top:735.1pt;width:505.75pt;height:2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" filled="f" stroked="f">
            <v:textbox>
              <w:txbxContent>
                <w:p w:rsidR="00712F0A" w:rsidRPr="00712F0A" w:rsidRDefault="00712F0A" w:rsidP="00712F0A">
                  <w:pPr>
                    <w:rPr>
                      <w:color w:val="808080" w:themeColor="background1" w:themeShade="80"/>
                      <w:sz w:val="14"/>
                      <w:szCs w:val="14"/>
                    </w:rPr>
                  </w:pPr>
                  <w:r w:rsidRPr="00712F0A">
                    <w:rPr>
                      <w:rStyle w:val="PageNumber"/>
                      <w:rFonts w:ascii="Verdana" w:eastAsiaTheme="majorEastAsia" w:hAnsi="Verdana"/>
                      <w:color w:val="808080" w:themeColor="background1" w:themeShade="80"/>
                      <w:sz w:val="14"/>
                    </w:rPr>
                    <w:t>©</w:t>
                  </w:r>
                  <w:r w:rsidR="00937F65">
                    <w:rPr>
                      <w:rStyle w:val="PageNumber"/>
                      <w:rFonts w:ascii="Verdana" w:eastAsiaTheme="majorEastAsia" w:hAnsi="Verdana"/>
                      <w:color w:val="808080" w:themeColor="background1" w:themeShade="80"/>
                      <w:sz w:val="14"/>
                    </w:rPr>
                    <w:t xml:space="preserve"> Prepared by Harvest – October</w:t>
                  </w:r>
                  <w:r w:rsidRPr="00712F0A">
                    <w:rPr>
                      <w:rStyle w:val="PageNumber"/>
                      <w:rFonts w:ascii="Verdana" w:eastAsiaTheme="majorEastAsia" w:hAnsi="Verdana"/>
                      <w:color w:val="808080" w:themeColor="background1" w:themeShade="80"/>
                      <w:sz w:val="14"/>
                    </w:rPr>
                    <w:t xml:space="preserve"> 2012         </w:t>
                  </w:r>
                  <w:r w:rsidRPr="00712F0A">
                    <w:rPr>
                      <w:rStyle w:val="PageNumber"/>
                      <w:rFonts w:ascii="Verdana" w:eastAsiaTheme="majorEastAsia" w:hAnsi="Verdana"/>
                      <w:color w:val="808080" w:themeColor="background1" w:themeShade="80"/>
                      <w:sz w:val="14"/>
                    </w:rPr>
                    <w:tab/>
                    <w:t xml:space="preserve">           </w:t>
                  </w:r>
                  <w:r w:rsidRPr="00712F0A">
                    <w:rPr>
                      <w:rStyle w:val="PageNumber"/>
                      <w:rFonts w:ascii="Verdana" w:eastAsiaTheme="majorEastAsia" w:hAnsi="Verdana"/>
                      <w:color w:val="808080" w:themeColor="background1" w:themeShade="80"/>
                      <w:sz w:val="14"/>
                    </w:rPr>
                    <w:tab/>
                  </w:r>
                  <w:r w:rsidRPr="00712F0A">
                    <w:rPr>
                      <w:rStyle w:val="PageNumber"/>
                      <w:rFonts w:ascii="Verdana" w:eastAsiaTheme="majorEastAsia" w:hAnsi="Verdana"/>
                      <w:color w:val="808080" w:themeColor="background1" w:themeShade="80"/>
                      <w:sz w:val="14"/>
                    </w:rPr>
                    <w:tab/>
                  </w:r>
                  <w:r w:rsidRPr="00712F0A">
                    <w:rPr>
                      <w:rStyle w:val="PageNumber"/>
                      <w:rFonts w:ascii="Verdana" w:eastAsiaTheme="majorEastAsia" w:hAnsi="Verdana"/>
                      <w:color w:val="808080" w:themeColor="background1" w:themeShade="80"/>
                      <w:sz w:val="14"/>
                    </w:rPr>
                    <w:tab/>
                  </w:r>
                  <w:r w:rsidRPr="00712F0A">
                    <w:rPr>
                      <w:rStyle w:val="PageNumber"/>
                      <w:rFonts w:ascii="Verdana" w:eastAsiaTheme="majorEastAsia" w:hAnsi="Verdana"/>
                      <w:color w:val="808080" w:themeColor="background1" w:themeShade="80"/>
                      <w:sz w:val="14"/>
                    </w:rPr>
                    <w:tab/>
                  </w:r>
                  <w:r w:rsidRPr="00712F0A">
                    <w:rPr>
                      <w:rStyle w:val="PageNumber"/>
                      <w:rFonts w:ascii="Verdana" w:eastAsiaTheme="majorEastAsia" w:hAnsi="Verdana"/>
                      <w:color w:val="808080" w:themeColor="background1" w:themeShade="80"/>
                      <w:sz w:val="14"/>
                    </w:rPr>
                    <w:tab/>
                  </w:r>
                  <w:r w:rsidRPr="00712F0A">
                    <w:rPr>
                      <w:rStyle w:val="PageNumber"/>
                      <w:rFonts w:ascii="Verdana" w:eastAsiaTheme="majorEastAsia" w:hAnsi="Verdana"/>
                      <w:color w:val="808080" w:themeColor="background1" w:themeShade="80"/>
                      <w:sz w:val="14"/>
                    </w:rPr>
                    <w:tab/>
                  </w:r>
                  <w:r w:rsidRPr="00712F0A">
                    <w:rPr>
                      <w:rStyle w:val="PageNumber"/>
                      <w:rFonts w:ascii="Verdana" w:eastAsiaTheme="majorEastAsia" w:hAnsi="Verdana"/>
                      <w:color w:val="808080" w:themeColor="background1" w:themeShade="80"/>
                      <w:sz w:val="14"/>
                    </w:rPr>
                    <w:tab/>
                    <w:t xml:space="preserve">           Pg 2 of 2                          </w:t>
                  </w:r>
                </w:p>
              </w:txbxContent>
            </v:textbox>
          </v:shape>
        </w:pict>
      </w:r>
      <w:r w:rsidR="00712F0A" w:rsidRPr="00712F0A">
        <w:rPr>
          <w:noProof/>
          <w:lang w:eastAsia="en-AU"/>
        </w:rPr>
        <w:drawing>
          <wp:anchor distT="0" distB="0" distL="114300" distR="114300" simplePos="0" relativeHeight="251680768" behindDoc="0" locked="0" layoutInCell="1" allowOverlap="1">
            <wp:simplePos x="0" y="0"/>
            <wp:positionH relativeFrom="column">
              <wp:posOffset>-581025</wp:posOffset>
            </wp:positionH>
            <wp:positionV relativeFrom="paragraph">
              <wp:posOffset>8924925</wp:posOffset>
            </wp:positionV>
            <wp:extent cx="544830" cy="478155"/>
            <wp:effectExtent l="76200" t="76200" r="102870" b="55245"/>
            <wp:wrapNone/>
            <wp:docPr id="5"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rcRect b="13098"/>
                    <a:stretch>
                      <a:fillRect/>
                    </a:stretch>
                  </pic:blipFill>
                  <pic:spPr>
                    <a:xfrm>
                      <a:off x="0" y="0"/>
                      <a:ext cx="544830" cy="478155"/>
                    </a:xfrm>
                    <a:prstGeom prst="rect">
                      <a:avLst/>
                    </a:prstGeom>
                    <a:effectLst>
                      <a:glow rad="101600">
                        <a:schemeClr val="bg1">
                          <a:alpha val="60000"/>
                        </a:schemeClr>
                      </a:glow>
                    </a:effectLst>
                  </pic:spPr>
                </pic:pic>
              </a:graphicData>
            </a:graphic>
          </wp:anchor>
        </w:drawing>
      </w:r>
      <w:r>
        <w:rPr>
          <w:noProof/>
          <w:lang w:eastAsia="en-AU"/>
        </w:rPr>
        <w:pict>
          <v:roundrect id="AutoShape 18" o:spid="_x0000_s1042" style="position:absolute;margin-left:31.5pt;margin-top:.75pt;width:467.25pt;height: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" filled="f" fillcolor="#e5b8b7 [1301]" stroked="f" strokecolor="#c00000">
            <v:textbox inset=",0,,0">
              <w:txbxContent>
                <w:p w:rsidR="003F46DB" w:rsidRPr="003F46DB" w:rsidRDefault="003F46DB" w:rsidP="00712F0A">
                  <w:pPr>
                    <w:spacing w:after="120"/>
                    <w:jc w:val="center"/>
                    <w:rPr>
                      <w:rFonts w:ascii="Franklin Gothic Demi" w:hAnsi="Franklin Gothic Demi"/>
                      <w:color w:val="C00000"/>
                      <w:sz w:val="24"/>
                      <w:szCs w:val="24"/>
                    </w:rPr>
                  </w:pPr>
                  <w:r w:rsidRPr="003F46DB">
                    <w:rPr>
                      <w:rFonts w:ascii="Franklin Gothic Demi" w:hAnsi="Franklin Gothic Demi"/>
                      <w:color w:val="C00000"/>
                      <w:sz w:val="24"/>
                      <w:szCs w:val="24"/>
                    </w:rPr>
                    <w:t>Selected Market Indicators Co</w:t>
                  </w:r>
                  <w:r w:rsidR="00937F65">
                    <w:rPr>
                      <w:rFonts w:ascii="Franklin Gothic Demi" w:hAnsi="Franklin Gothic Demi"/>
                      <w:color w:val="C00000"/>
                      <w:sz w:val="24"/>
                      <w:szCs w:val="24"/>
                    </w:rPr>
                    <w:t>mmentary for the Month Ending 30 Sep</w:t>
                  </w:r>
                  <w:r w:rsidRPr="003F46DB">
                    <w:rPr>
                      <w:rFonts w:ascii="Franklin Gothic Demi" w:hAnsi="Franklin Gothic Demi"/>
                      <w:color w:val="C00000"/>
                      <w:sz w:val="24"/>
                      <w:szCs w:val="24"/>
                    </w:rPr>
                    <w:t xml:space="preserve"> 2012</w:t>
                  </w:r>
                </w:p>
                <w:p w:rsidR="003F46DB" w:rsidRPr="003F46DB" w:rsidRDefault="003F46DB" w:rsidP="00712F0A">
                  <w:pPr>
                    <w:pStyle w:val="ListParagraph"/>
                    <w:jc w:val="center"/>
                    <w:rPr>
                      <w:rFonts w:ascii="Franklin Gothic Demi" w:hAnsi="Franklin Gothic Demi"/>
                      <w:color w:val="C00000"/>
                      <w:sz w:val="24"/>
                      <w:szCs w:val="24"/>
                    </w:rPr>
                  </w:pPr>
                  <w:r w:rsidRPr="003F46DB">
                    <w:rPr>
                      <w:rFonts w:ascii="Franklin Gothic Demi" w:hAnsi="Franklin Gothic Demi"/>
                      <w:color w:val="C00000"/>
                      <w:sz w:val="24"/>
                      <w:szCs w:val="24"/>
                    </w:rPr>
                    <w:t>Asset Cass Returns</w:t>
                  </w:r>
                </w:p>
              </w:txbxContent>
            </v:textbox>
          </v:roundrect>
        </w:pict>
      </w:r>
      <w:r>
        <w:rPr>
          <w:noProof/>
          <w:lang w:eastAsia="en-AU"/>
        </w:rPr>
        <w:pict>
          <v:roundrect id="AutoShape 16" o:spid="_x0000_s1043" style="position:absolute;margin-left:12.85pt;margin-top:-39pt;width:488.15pt;height:3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" fillcolor="#002060" stroked="f">
            <v:textbox inset=",0,,0">
              <w:txbxContent>
                <w:p w:rsidR="003F46DB" w:rsidRPr="001C7F13" w:rsidRDefault="003F46DB" w:rsidP="003F46DB">
                  <w:pPr>
                    <w:jc w:val="center"/>
                    <w:rPr>
                      <w:rFonts w:ascii="Franklin Gothic Demi" w:hAnsi="Franklin Gothic Demi"/>
                      <w:color w:val="FFFFFF" w:themeColor="background1"/>
                      <w:sz w:val="32"/>
                      <w:szCs w:val="32"/>
                    </w:rPr>
                  </w:pPr>
                  <w:r>
                    <w:rPr>
                      <w:rFonts w:ascii="Franklin Gothic Demi" w:hAnsi="Franklin Gothic Demi"/>
                      <w:color w:val="FFFFFF" w:themeColor="background1"/>
                      <w:sz w:val="32"/>
                      <w:szCs w:val="32"/>
                    </w:rPr>
                    <w:t>Market Action by Asset Class</w:t>
                  </w:r>
                </w:p>
              </w:txbxContent>
            </v:textbox>
          </v:roundrect>
        </w:pict>
      </w:r>
      <w:r>
        <w:rPr>
          <w:noProof/>
          <w:lang w:eastAsia="en-AU"/>
        </w:rPr>
        <w:pict>
          <v:roundrect id="AutoShape 15" o:spid="_x0000_s1044" style="position:absolute;margin-left:-56.45pt;margin-top:-40.1pt;width:61.75pt;height:79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" o:allowincell="f" fillcolor="#002060" stroked="f">
            <v:textbox style="layout-flow:vertical;mso-layout-flow-alt:bottom-to-top">
              <w:txbxContent>
                <w:p w:rsidR="003F46DB" w:rsidRPr="001C7F13" w:rsidRDefault="003F46DB" w:rsidP="003F46DB">
                  <w:pPr>
                    <w:jc w:val="center"/>
                    <w:rPr>
                      <w:rFonts w:ascii="Franklin Gothic Demi" w:hAnsi="Franklin Gothic Demi"/>
                      <w:color w:val="FFFFFF"/>
                      <w:sz w:val="96"/>
                    </w:rPr>
                  </w:pPr>
                  <w:r>
                    <w:rPr>
                      <w:rFonts w:ascii="Verdana" w:hAnsi="Verdana"/>
                      <w:b/>
                      <w:color w:val="FFFFFF"/>
                      <w:sz w:val="72"/>
                      <w:szCs w:val="72"/>
                    </w:rPr>
                    <w:t xml:space="preserve">        </w:t>
                  </w:r>
                  <w:r w:rsidRPr="001C7F13">
                    <w:rPr>
                      <w:rFonts w:ascii="Franklin Gothic Demi" w:hAnsi="Franklin Gothic Demi"/>
                      <w:color w:val="FFFFFF"/>
                      <w:sz w:val="72"/>
                      <w:szCs w:val="72"/>
                    </w:rPr>
                    <w:t xml:space="preserve">  </w:t>
                  </w:r>
                  <w:r>
                    <w:rPr>
                      <w:rFonts w:ascii="Franklin Gothic Demi" w:hAnsi="Franklin Gothic Demi"/>
                      <w:color w:val="FFFFFF"/>
                      <w:sz w:val="72"/>
                      <w:szCs w:val="72"/>
                    </w:rPr>
                    <w:t xml:space="preserve">Investment Newsletter October 2012      </w:t>
                  </w:r>
                  <w:r w:rsidRPr="001C7F13">
                    <w:rPr>
                      <w:rFonts w:ascii="Franklin Gothic Demi" w:hAnsi="Franklin Gothic Demi"/>
                      <w:color w:val="FFFFFF"/>
                      <w:sz w:val="96"/>
                    </w:rPr>
                    <w:tab/>
                  </w:r>
                </w:p>
                <w:p w:rsidR="003F46DB" w:rsidRDefault="003F46DB" w:rsidP="003F46DB">
                  <w:pPr>
                    <w:spacing w:before="200"/>
                    <w:rPr>
                      <w:rFonts w:ascii="Nimrod" w:hAnsi="Nimrod"/>
                      <w:b/>
                      <w:color w:val="FFFFFF"/>
                      <w:sz w:val="96"/>
                    </w:rPr>
                  </w:pPr>
                </w:p>
                <w:p w:rsidR="003F46DB" w:rsidRDefault="003F46DB" w:rsidP="003F46DB"/>
              </w:txbxContent>
            </v:textbox>
          </v:roundrect>
        </w:pict>
      </w:r>
    </w:p>
    <w:sectPr w:rsidR="000708B0" w:rsidSect="000708B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imrod">
    <w:altName w:val="Georgia"/>
    <w:panose1 w:val="00000000000000000000"/>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51641"/>
    <w:multiLevelType w:val="hybridMultilevel"/>
    <w:tmpl w:val="C644A8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5F1F613C"/>
    <w:multiLevelType w:val="hybridMultilevel"/>
    <w:tmpl w:val="A70AA552"/>
    <w:lvl w:ilvl="0" w:tplc="97DC7B90">
      <w:start w:val="10"/>
      <w:numFmt w:val="bullet"/>
      <w:lvlText w:val="-"/>
      <w:lvlJc w:val="left"/>
      <w:pPr>
        <w:ind w:left="720" w:hanging="360"/>
      </w:pPr>
      <w:rPr>
        <w:rFonts w:ascii="Franklin Gothic Demi" w:eastAsiaTheme="minorHAnsi" w:hAnsi="Franklin Gothic Dem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36B1"/>
    <w:rsid w:val="00000605"/>
    <w:rsid w:val="00002443"/>
    <w:rsid w:val="000073AD"/>
    <w:rsid w:val="00007A8F"/>
    <w:rsid w:val="00027188"/>
    <w:rsid w:val="00030D86"/>
    <w:rsid w:val="00033FDC"/>
    <w:rsid w:val="0003472E"/>
    <w:rsid w:val="00034DC5"/>
    <w:rsid w:val="00035622"/>
    <w:rsid w:val="000708B0"/>
    <w:rsid w:val="00072893"/>
    <w:rsid w:val="000766A0"/>
    <w:rsid w:val="00081B4A"/>
    <w:rsid w:val="00094828"/>
    <w:rsid w:val="000A6537"/>
    <w:rsid w:val="000B0325"/>
    <w:rsid w:val="000B53CD"/>
    <w:rsid w:val="000B5DB3"/>
    <w:rsid w:val="000B6780"/>
    <w:rsid w:val="000B73DE"/>
    <w:rsid w:val="000B7603"/>
    <w:rsid w:val="000C4632"/>
    <w:rsid w:val="000C5C7C"/>
    <w:rsid w:val="000D3232"/>
    <w:rsid w:val="000D5A11"/>
    <w:rsid w:val="000E35B5"/>
    <w:rsid w:val="000E6CF4"/>
    <w:rsid w:val="000E78EC"/>
    <w:rsid w:val="000F41AB"/>
    <w:rsid w:val="00101E41"/>
    <w:rsid w:val="00105AAB"/>
    <w:rsid w:val="00136A47"/>
    <w:rsid w:val="001574B7"/>
    <w:rsid w:val="00173CD8"/>
    <w:rsid w:val="0017421A"/>
    <w:rsid w:val="00191C17"/>
    <w:rsid w:val="0019741B"/>
    <w:rsid w:val="001A4C9F"/>
    <w:rsid w:val="001A690D"/>
    <w:rsid w:val="001A7A8E"/>
    <w:rsid w:val="001C379D"/>
    <w:rsid w:val="001D1432"/>
    <w:rsid w:val="002025FE"/>
    <w:rsid w:val="00202B33"/>
    <w:rsid w:val="00212031"/>
    <w:rsid w:val="002141C9"/>
    <w:rsid w:val="0021532D"/>
    <w:rsid w:val="00217BF1"/>
    <w:rsid w:val="00227B15"/>
    <w:rsid w:val="00236A51"/>
    <w:rsid w:val="0024332B"/>
    <w:rsid w:val="00244EE3"/>
    <w:rsid w:val="00274E16"/>
    <w:rsid w:val="002833E5"/>
    <w:rsid w:val="0029569A"/>
    <w:rsid w:val="002A6047"/>
    <w:rsid w:val="002B2F1F"/>
    <w:rsid w:val="002B5495"/>
    <w:rsid w:val="002B78C9"/>
    <w:rsid w:val="002C0FCE"/>
    <w:rsid w:val="002C3D92"/>
    <w:rsid w:val="002C411D"/>
    <w:rsid w:val="002C473E"/>
    <w:rsid w:val="002C5F64"/>
    <w:rsid w:val="002D0CDD"/>
    <w:rsid w:val="002D366F"/>
    <w:rsid w:val="002D36B1"/>
    <w:rsid w:val="002E18F5"/>
    <w:rsid w:val="002E2A9C"/>
    <w:rsid w:val="002E32AF"/>
    <w:rsid w:val="002E3B2E"/>
    <w:rsid w:val="002E41E7"/>
    <w:rsid w:val="002F4A54"/>
    <w:rsid w:val="002F5BCA"/>
    <w:rsid w:val="00301F1B"/>
    <w:rsid w:val="00310C80"/>
    <w:rsid w:val="00310E66"/>
    <w:rsid w:val="0032163A"/>
    <w:rsid w:val="00321715"/>
    <w:rsid w:val="00333602"/>
    <w:rsid w:val="003340C8"/>
    <w:rsid w:val="0033528B"/>
    <w:rsid w:val="00343F08"/>
    <w:rsid w:val="00347094"/>
    <w:rsid w:val="00365C7B"/>
    <w:rsid w:val="00371333"/>
    <w:rsid w:val="00374B91"/>
    <w:rsid w:val="0037635C"/>
    <w:rsid w:val="0039187B"/>
    <w:rsid w:val="003931A2"/>
    <w:rsid w:val="003940E2"/>
    <w:rsid w:val="00396DE7"/>
    <w:rsid w:val="003B175A"/>
    <w:rsid w:val="003B36FD"/>
    <w:rsid w:val="003B5F3F"/>
    <w:rsid w:val="003B6B92"/>
    <w:rsid w:val="003C2DB8"/>
    <w:rsid w:val="003C4E39"/>
    <w:rsid w:val="003F177E"/>
    <w:rsid w:val="003F46DB"/>
    <w:rsid w:val="003F62AC"/>
    <w:rsid w:val="003F666F"/>
    <w:rsid w:val="0042113B"/>
    <w:rsid w:val="004310E5"/>
    <w:rsid w:val="00432340"/>
    <w:rsid w:val="00443D02"/>
    <w:rsid w:val="00465DAC"/>
    <w:rsid w:val="0046782D"/>
    <w:rsid w:val="00474534"/>
    <w:rsid w:val="0048008F"/>
    <w:rsid w:val="004A1844"/>
    <w:rsid w:val="004A41FC"/>
    <w:rsid w:val="004B6205"/>
    <w:rsid w:val="004B7559"/>
    <w:rsid w:val="004D0247"/>
    <w:rsid w:val="004D3265"/>
    <w:rsid w:val="004D593C"/>
    <w:rsid w:val="004D5CB3"/>
    <w:rsid w:val="004E27A1"/>
    <w:rsid w:val="004F054F"/>
    <w:rsid w:val="00504444"/>
    <w:rsid w:val="005061F2"/>
    <w:rsid w:val="00510317"/>
    <w:rsid w:val="005129FC"/>
    <w:rsid w:val="005149AD"/>
    <w:rsid w:val="00515213"/>
    <w:rsid w:val="00525724"/>
    <w:rsid w:val="00525BC2"/>
    <w:rsid w:val="00537E2A"/>
    <w:rsid w:val="005501F5"/>
    <w:rsid w:val="00556BD1"/>
    <w:rsid w:val="00563F1A"/>
    <w:rsid w:val="00576C57"/>
    <w:rsid w:val="00590BAD"/>
    <w:rsid w:val="00591820"/>
    <w:rsid w:val="0059470D"/>
    <w:rsid w:val="005A3C75"/>
    <w:rsid w:val="005B07F2"/>
    <w:rsid w:val="005B24F8"/>
    <w:rsid w:val="005B7DB9"/>
    <w:rsid w:val="005D65C3"/>
    <w:rsid w:val="005D6705"/>
    <w:rsid w:val="005F17F5"/>
    <w:rsid w:val="006056A7"/>
    <w:rsid w:val="006165C9"/>
    <w:rsid w:val="006202BA"/>
    <w:rsid w:val="006333BE"/>
    <w:rsid w:val="00634359"/>
    <w:rsid w:val="00634779"/>
    <w:rsid w:val="006366CD"/>
    <w:rsid w:val="00637FA2"/>
    <w:rsid w:val="00641F7A"/>
    <w:rsid w:val="00647293"/>
    <w:rsid w:val="006540BF"/>
    <w:rsid w:val="0066507F"/>
    <w:rsid w:val="006677F4"/>
    <w:rsid w:val="00681F0F"/>
    <w:rsid w:val="0068561A"/>
    <w:rsid w:val="00687E22"/>
    <w:rsid w:val="006B2998"/>
    <w:rsid w:val="006C36AC"/>
    <w:rsid w:val="006C60D0"/>
    <w:rsid w:val="006C6C23"/>
    <w:rsid w:val="006E32E2"/>
    <w:rsid w:val="006F4DCF"/>
    <w:rsid w:val="00706589"/>
    <w:rsid w:val="00712F0A"/>
    <w:rsid w:val="0074652C"/>
    <w:rsid w:val="00755442"/>
    <w:rsid w:val="00760F9A"/>
    <w:rsid w:val="0076294F"/>
    <w:rsid w:val="00774B5C"/>
    <w:rsid w:val="00780025"/>
    <w:rsid w:val="007A0AC1"/>
    <w:rsid w:val="007A1BA0"/>
    <w:rsid w:val="007D6E8C"/>
    <w:rsid w:val="007E29E0"/>
    <w:rsid w:val="007E5B4B"/>
    <w:rsid w:val="008035AF"/>
    <w:rsid w:val="00807BE9"/>
    <w:rsid w:val="00811D64"/>
    <w:rsid w:val="008174B9"/>
    <w:rsid w:val="008235ED"/>
    <w:rsid w:val="008256A7"/>
    <w:rsid w:val="00825CE2"/>
    <w:rsid w:val="00830744"/>
    <w:rsid w:val="0083556D"/>
    <w:rsid w:val="00836FBF"/>
    <w:rsid w:val="00837BBD"/>
    <w:rsid w:val="00843E95"/>
    <w:rsid w:val="00847B93"/>
    <w:rsid w:val="00850FE8"/>
    <w:rsid w:val="00865CC2"/>
    <w:rsid w:val="008709E6"/>
    <w:rsid w:val="00880C6D"/>
    <w:rsid w:val="0089722C"/>
    <w:rsid w:val="008B33C3"/>
    <w:rsid w:val="008B69C1"/>
    <w:rsid w:val="008C071E"/>
    <w:rsid w:val="008C309F"/>
    <w:rsid w:val="008F4EEA"/>
    <w:rsid w:val="008F6B38"/>
    <w:rsid w:val="00904E95"/>
    <w:rsid w:val="00905ADE"/>
    <w:rsid w:val="00915C8E"/>
    <w:rsid w:val="00915F35"/>
    <w:rsid w:val="0091613F"/>
    <w:rsid w:val="00936BE6"/>
    <w:rsid w:val="00937F65"/>
    <w:rsid w:val="009522AF"/>
    <w:rsid w:val="00966B92"/>
    <w:rsid w:val="00981CD8"/>
    <w:rsid w:val="009836AB"/>
    <w:rsid w:val="009A20DF"/>
    <w:rsid w:val="009A651B"/>
    <w:rsid w:val="009B56AC"/>
    <w:rsid w:val="009B7865"/>
    <w:rsid w:val="009C3240"/>
    <w:rsid w:val="009F2DE6"/>
    <w:rsid w:val="00A04B78"/>
    <w:rsid w:val="00A055A3"/>
    <w:rsid w:val="00A10672"/>
    <w:rsid w:val="00A12277"/>
    <w:rsid w:val="00A16381"/>
    <w:rsid w:val="00A169D5"/>
    <w:rsid w:val="00A255D3"/>
    <w:rsid w:val="00A31781"/>
    <w:rsid w:val="00A32DC1"/>
    <w:rsid w:val="00A35309"/>
    <w:rsid w:val="00A514EE"/>
    <w:rsid w:val="00A53328"/>
    <w:rsid w:val="00A571F9"/>
    <w:rsid w:val="00A57F9C"/>
    <w:rsid w:val="00A869F2"/>
    <w:rsid w:val="00A87C00"/>
    <w:rsid w:val="00A95FDB"/>
    <w:rsid w:val="00AA7199"/>
    <w:rsid w:val="00AB2880"/>
    <w:rsid w:val="00AB50B5"/>
    <w:rsid w:val="00AB6DB1"/>
    <w:rsid w:val="00AC23F6"/>
    <w:rsid w:val="00AC6E39"/>
    <w:rsid w:val="00AC78EB"/>
    <w:rsid w:val="00AD0B26"/>
    <w:rsid w:val="00AD6C08"/>
    <w:rsid w:val="00AD7AF3"/>
    <w:rsid w:val="00AE01C7"/>
    <w:rsid w:val="00AF4E22"/>
    <w:rsid w:val="00AF59D5"/>
    <w:rsid w:val="00B03C69"/>
    <w:rsid w:val="00B047F8"/>
    <w:rsid w:val="00B17BD1"/>
    <w:rsid w:val="00B24EFD"/>
    <w:rsid w:val="00B338EC"/>
    <w:rsid w:val="00B37913"/>
    <w:rsid w:val="00B46930"/>
    <w:rsid w:val="00B53FC1"/>
    <w:rsid w:val="00B55B2F"/>
    <w:rsid w:val="00B66621"/>
    <w:rsid w:val="00B76015"/>
    <w:rsid w:val="00B84CA5"/>
    <w:rsid w:val="00B92B49"/>
    <w:rsid w:val="00B93F0F"/>
    <w:rsid w:val="00BA3F93"/>
    <w:rsid w:val="00BC0B73"/>
    <w:rsid w:val="00BD5B3C"/>
    <w:rsid w:val="00BD5C73"/>
    <w:rsid w:val="00BD6625"/>
    <w:rsid w:val="00BF4286"/>
    <w:rsid w:val="00BF739A"/>
    <w:rsid w:val="00BF74AC"/>
    <w:rsid w:val="00C0600E"/>
    <w:rsid w:val="00C12114"/>
    <w:rsid w:val="00C23BBD"/>
    <w:rsid w:val="00C43F00"/>
    <w:rsid w:val="00C522BA"/>
    <w:rsid w:val="00C62FB4"/>
    <w:rsid w:val="00C63756"/>
    <w:rsid w:val="00C65870"/>
    <w:rsid w:val="00C71BE1"/>
    <w:rsid w:val="00C756FF"/>
    <w:rsid w:val="00C75B72"/>
    <w:rsid w:val="00C75E9D"/>
    <w:rsid w:val="00C80C9A"/>
    <w:rsid w:val="00C81008"/>
    <w:rsid w:val="00C81F54"/>
    <w:rsid w:val="00C85FF3"/>
    <w:rsid w:val="00C91838"/>
    <w:rsid w:val="00CA3D42"/>
    <w:rsid w:val="00CC107D"/>
    <w:rsid w:val="00CC2AF0"/>
    <w:rsid w:val="00CC5350"/>
    <w:rsid w:val="00CD3898"/>
    <w:rsid w:val="00CE2021"/>
    <w:rsid w:val="00CF2D39"/>
    <w:rsid w:val="00D146C2"/>
    <w:rsid w:val="00D30B64"/>
    <w:rsid w:val="00D4119C"/>
    <w:rsid w:val="00D46A34"/>
    <w:rsid w:val="00D52CA3"/>
    <w:rsid w:val="00D678A8"/>
    <w:rsid w:val="00D678E0"/>
    <w:rsid w:val="00D76CCE"/>
    <w:rsid w:val="00DB30CE"/>
    <w:rsid w:val="00DB4B95"/>
    <w:rsid w:val="00DD229A"/>
    <w:rsid w:val="00DD7E3A"/>
    <w:rsid w:val="00DE0A56"/>
    <w:rsid w:val="00DE2082"/>
    <w:rsid w:val="00DF1ED2"/>
    <w:rsid w:val="00E00BBF"/>
    <w:rsid w:val="00E0266E"/>
    <w:rsid w:val="00E06F8D"/>
    <w:rsid w:val="00E279CC"/>
    <w:rsid w:val="00E3013A"/>
    <w:rsid w:val="00E31CB4"/>
    <w:rsid w:val="00E43C33"/>
    <w:rsid w:val="00E52899"/>
    <w:rsid w:val="00E83FF6"/>
    <w:rsid w:val="00E868B0"/>
    <w:rsid w:val="00E87FE0"/>
    <w:rsid w:val="00E9514B"/>
    <w:rsid w:val="00E9626B"/>
    <w:rsid w:val="00EA1CDF"/>
    <w:rsid w:val="00EA56DA"/>
    <w:rsid w:val="00EB44C5"/>
    <w:rsid w:val="00EC4891"/>
    <w:rsid w:val="00EC7E93"/>
    <w:rsid w:val="00EF0227"/>
    <w:rsid w:val="00EF652F"/>
    <w:rsid w:val="00EF7A8E"/>
    <w:rsid w:val="00F16C48"/>
    <w:rsid w:val="00F54411"/>
    <w:rsid w:val="00F67044"/>
    <w:rsid w:val="00F875BC"/>
    <w:rsid w:val="00F930A7"/>
    <w:rsid w:val="00FC1CF4"/>
    <w:rsid w:val="00FD15F3"/>
    <w:rsid w:val="00FD6401"/>
    <w:rsid w:val="00FD71EA"/>
    <w:rsid w:val="00FE20D4"/>
    <w:rsid w:val="00FE5C82"/>
    <w:rsid w:val="00FF04E1"/>
    <w:rsid w:val="00FF7E1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9" fillcolor="white">
      <v:fill color="white"/>
      <o:colormenu v:ext="edit" fillcolor="none [661]" strokecolor="#c00000"/>
    </o:shapedefaults>
    <o:shapelayout v:ext="edit">
      <o:idmap v:ext="edit" data="1"/>
      <o:rules v:ext="edit">
        <o:r id="V:Rule2" type="connector" idref="#AutoShape 6"/>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8B0"/>
  </w:style>
  <w:style w:type="paragraph" w:styleId="Heading1">
    <w:name w:val="heading 1"/>
    <w:basedOn w:val="Normal"/>
    <w:next w:val="Normal"/>
    <w:link w:val="Heading1Char"/>
    <w:qFormat/>
    <w:rsid w:val="002D36B1"/>
    <w:pPr>
      <w:keepNext/>
      <w:jc w:val="right"/>
      <w:outlineLvl w:val="0"/>
    </w:pPr>
    <w:rPr>
      <w:rFonts w:ascii="Times New Roman" w:eastAsia="Times New Roman" w:hAnsi="Times New Roman" w:cs="Times New Roman"/>
      <w:b/>
      <w:sz w:val="52"/>
      <w:szCs w:val="20"/>
      <w:lang w:eastAsia="en-AU"/>
    </w:rPr>
  </w:style>
  <w:style w:type="paragraph" w:styleId="Heading2">
    <w:name w:val="heading 2"/>
    <w:basedOn w:val="Normal"/>
    <w:next w:val="Normal"/>
    <w:link w:val="Heading2Char"/>
    <w:uiPriority w:val="9"/>
    <w:semiHidden/>
    <w:unhideWhenUsed/>
    <w:qFormat/>
    <w:rsid w:val="002D36B1"/>
    <w:pPr>
      <w:keepNext/>
      <w:keepLines/>
      <w:spacing w:before="200"/>
      <w:outlineLvl w:val="1"/>
    </w:pPr>
    <w:rPr>
      <w:rFonts w:asciiTheme="majorHAnsi" w:eastAsiaTheme="majorEastAsia" w:hAnsiTheme="majorHAnsi" w:cstheme="majorBidi"/>
      <w:b/>
      <w:bCs/>
      <w:color w:val="4F81BD" w:themeColor="accent1"/>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2D36B1"/>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semiHidden/>
    <w:rsid w:val="002D36B1"/>
    <w:rPr>
      <w:rFonts w:ascii="Times New Roman" w:eastAsia="Times New Roman" w:hAnsi="Times New Roman" w:cs="Times New Roman"/>
      <w:sz w:val="24"/>
      <w:szCs w:val="20"/>
      <w:lang w:eastAsia="en-AU"/>
    </w:rPr>
  </w:style>
  <w:style w:type="character" w:customStyle="1" w:styleId="Heading1Char">
    <w:name w:val="Heading 1 Char"/>
    <w:basedOn w:val="DefaultParagraphFont"/>
    <w:link w:val="Heading1"/>
    <w:rsid w:val="002D36B1"/>
    <w:rPr>
      <w:rFonts w:ascii="Times New Roman" w:eastAsia="Times New Roman" w:hAnsi="Times New Roman" w:cs="Times New Roman"/>
      <w:b/>
      <w:sz w:val="52"/>
      <w:szCs w:val="20"/>
      <w:lang w:eastAsia="en-AU"/>
    </w:rPr>
  </w:style>
  <w:style w:type="character" w:customStyle="1" w:styleId="Heading2Char">
    <w:name w:val="Heading 2 Char"/>
    <w:basedOn w:val="DefaultParagraphFont"/>
    <w:link w:val="Heading2"/>
    <w:uiPriority w:val="9"/>
    <w:semiHidden/>
    <w:rsid w:val="002D36B1"/>
    <w:rPr>
      <w:rFonts w:asciiTheme="majorHAnsi" w:eastAsiaTheme="majorEastAsia" w:hAnsiTheme="majorHAnsi" w:cstheme="majorBidi"/>
      <w:b/>
      <w:bCs/>
      <w:color w:val="4F81BD" w:themeColor="accent1"/>
      <w:sz w:val="26"/>
      <w:szCs w:val="26"/>
      <w:lang w:eastAsia="en-AU"/>
    </w:rPr>
  </w:style>
  <w:style w:type="character" w:styleId="Hyperlink">
    <w:name w:val="Hyperlink"/>
    <w:basedOn w:val="DefaultParagraphFont"/>
    <w:semiHidden/>
    <w:rsid w:val="002D36B1"/>
    <w:rPr>
      <w:color w:val="0000FF"/>
      <w:u w:val="single"/>
    </w:rPr>
  </w:style>
  <w:style w:type="paragraph" w:styleId="BalloonText">
    <w:name w:val="Balloon Text"/>
    <w:basedOn w:val="Normal"/>
    <w:link w:val="BalloonTextChar"/>
    <w:uiPriority w:val="99"/>
    <w:semiHidden/>
    <w:unhideWhenUsed/>
    <w:rsid w:val="00443D02"/>
    <w:rPr>
      <w:rFonts w:ascii="Tahoma" w:hAnsi="Tahoma" w:cs="Tahoma"/>
      <w:sz w:val="16"/>
      <w:szCs w:val="16"/>
    </w:rPr>
  </w:style>
  <w:style w:type="character" w:customStyle="1" w:styleId="BalloonTextChar">
    <w:name w:val="Balloon Text Char"/>
    <w:basedOn w:val="DefaultParagraphFont"/>
    <w:link w:val="BalloonText"/>
    <w:uiPriority w:val="99"/>
    <w:semiHidden/>
    <w:rsid w:val="00443D02"/>
    <w:rPr>
      <w:rFonts w:ascii="Tahoma" w:hAnsi="Tahoma" w:cs="Tahoma"/>
      <w:sz w:val="16"/>
      <w:szCs w:val="16"/>
    </w:rPr>
  </w:style>
  <w:style w:type="paragraph" w:styleId="ListParagraph">
    <w:name w:val="List Paragraph"/>
    <w:basedOn w:val="Normal"/>
    <w:uiPriority w:val="34"/>
    <w:qFormat/>
    <w:rsid w:val="003F46DB"/>
    <w:pPr>
      <w:ind w:left="720"/>
      <w:contextualSpacing/>
    </w:pPr>
  </w:style>
  <w:style w:type="character" w:styleId="PageNumber">
    <w:name w:val="page number"/>
    <w:basedOn w:val="DefaultParagraphFont"/>
    <w:semiHidden/>
    <w:rsid w:val="00712F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8B0"/>
  </w:style>
  <w:style w:type="paragraph" w:styleId="Heading1">
    <w:name w:val="heading 1"/>
    <w:basedOn w:val="Normal"/>
    <w:next w:val="Normal"/>
    <w:link w:val="Heading1Char"/>
    <w:qFormat/>
    <w:rsid w:val="002D36B1"/>
    <w:pPr>
      <w:keepNext/>
      <w:jc w:val="right"/>
      <w:outlineLvl w:val="0"/>
    </w:pPr>
    <w:rPr>
      <w:rFonts w:ascii="Times New Roman" w:eastAsia="Times New Roman" w:hAnsi="Times New Roman" w:cs="Times New Roman"/>
      <w:b/>
      <w:sz w:val="52"/>
      <w:szCs w:val="20"/>
      <w:lang w:eastAsia="en-AU"/>
    </w:rPr>
  </w:style>
  <w:style w:type="paragraph" w:styleId="Heading2">
    <w:name w:val="heading 2"/>
    <w:basedOn w:val="Normal"/>
    <w:next w:val="Normal"/>
    <w:link w:val="Heading2Char"/>
    <w:uiPriority w:val="9"/>
    <w:semiHidden/>
    <w:unhideWhenUsed/>
    <w:qFormat/>
    <w:rsid w:val="002D36B1"/>
    <w:pPr>
      <w:keepNext/>
      <w:keepLines/>
      <w:spacing w:before="200"/>
      <w:outlineLvl w:val="1"/>
    </w:pPr>
    <w:rPr>
      <w:rFonts w:asciiTheme="majorHAnsi" w:eastAsiaTheme="majorEastAsia" w:hAnsiTheme="majorHAnsi" w:cstheme="majorBidi"/>
      <w:b/>
      <w:bCs/>
      <w:color w:val="4F81BD" w:themeColor="accent1"/>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2D36B1"/>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semiHidden/>
    <w:rsid w:val="002D36B1"/>
    <w:rPr>
      <w:rFonts w:ascii="Times New Roman" w:eastAsia="Times New Roman" w:hAnsi="Times New Roman" w:cs="Times New Roman"/>
      <w:sz w:val="24"/>
      <w:szCs w:val="20"/>
      <w:lang w:eastAsia="en-AU"/>
    </w:rPr>
  </w:style>
  <w:style w:type="character" w:customStyle="1" w:styleId="Heading1Char">
    <w:name w:val="Heading 1 Char"/>
    <w:basedOn w:val="DefaultParagraphFont"/>
    <w:link w:val="Heading1"/>
    <w:rsid w:val="002D36B1"/>
    <w:rPr>
      <w:rFonts w:ascii="Times New Roman" w:eastAsia="Times New Roman" w:hAnsi="Times New Roman" w:cs="Times New Roman"/>
      <w:b/>
      <w:sz w:val="52"/>
      <w:szCs w:val="20"/>
      <w:lang w:eastAsia="en-AU"/>
    </w:rPr>
  </w:style>
  <w:style w:type="character" w:customStyle="1" w:styleId="Heading2Char">
    <w:name w:val="Heading 2 Char"/>
    <w:basedOn w:val="DefaultParagraphFont"/>
    <w:link w:val="Heading2"/>
    <w:uiPriority w:val="9"/>
    <w:semiHidden/>
    <w:rsid w:val="002D36B1"/>
    <w:rPr>
      <w:rFonts w:asciiTheme="majorHAnsi" w:eastAsiaTheme="majorEastAsia" w:hAnsiTheme="majorHAnsi" w:cstheme="majorBidi"/>
      <w:b/>
      <w:bCs/>
      <w:color w:val="4F81BD" w:themeColor="accent1"/>
      <w:sz w:val="26"/>
      <w:szCs w:val="26"/>
      <w:lang w:eastAsia="en-AU"/>
    </w:rPr>
  </w:style>
  <w:style w:type="character" w:styleId="Hyperlink">
    <w:name w:val="Hyperlink"/>
    <w:basedOn w:val="DefaultParagraphFont"/>
    <w:semiHidden/>
    <w:rsid w:val="002D36B1"/>
    <w:rPr>
      <w:color w:val="0000FF"/>
      <w:u w:val="single"/>
    </w:rPr>
  </w:style>
  <w:style w:type="paragraph" w:styleId="BalloonText">
    <w:name w:val="Balloon Text"/>
    <w:basedOn w:val="Normal"/>
    <w:link w:val="BalloonTextChar"/>
    <w:uiPriority w:val="99"/>
    <w:semiHidden/>
    <w:unhideWhenUsed/>
    <w:rsid w:val="00443D02"/>
    <w:rPr>
      <w:rFonts w:ascii="Tahoma" w:hAnsi="Tahoma" w:cs="Tahoma"/>
      <w:sz w:val="16"/>
      <w:szCs w:val="16"/>
    </w:rPr>
  </w:style>
  <w:style w:type="character" w:customStyle="1" w:styleId="BalloonTextChar">
    <w:name w:val="Balloon Text Char"/>
    <w:basedOn w:val="DefaultParagraphFont"/>
    <w:link w:val="BalloonText"/>
    <w:uiPriority w:val="99"/>
    <w:semiHidden/>
    <w:rsid w:val="00443D02"/>
    <w:rPr>
      <w:rFonts w:ascii="Tahoma" w:hAnsi="Tahoma" w:cs="Tahoma"/>
      <w:sz w:val="16"/>
      <w:szCs w:val="16"/>
    </w:rPr>
  </w:style>
  <w:style w:type="paragraph" w:styleId="ListParagraph">
    <w:name w:val="List Paragraph"/>
    <w:basedOn w:val="Normal"/>
    <w:uiPriority w:val="34"/>
    <w:qFormat/>
    <w:rsid w:val="003F46DB"/>
    <w:pPr>
      <w:ind w:left="720"/>
      <w:contextualSpacing/>
    </w:pPr>
  </w:style>
  <w:style w:type="character" w:styleId="PageNumber">
    <w:name w:val="page number"/>
    <w:basedOn w:val="DefaultParagraphFont"/>
    <w:semiHidden/>
    <w:rsid w:val="00712F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B2F07CC-93DB-46D2-B06C-12D19AAD0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Harvest Group</Company>
  <LinksUpToDate>false</LinksUpToDate>
  <CharactersWithSpaces>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5</cp:revision>
  <cp:lastPrinted>2012-10-15T00:34:00Z</cp:lastPrinted>
  <dcterms:created xsi:type="dcterms:W3CDTF">2012-10-22T00:21:00Z</dcterms:created>
  <dcterms:modified xsi:type="dcterms:W3CDTF">2012-10-23T23:51:00Z</dcterms:modified>
</cp:coreProperties>
</file>